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750A7" w:rsidRPr="00B82B2F" w:rsidRDefault="004750A7" w:rsidP="00375061">
      <w:pPr>
        <w:rPr>
          <w:color w:val="000000"/>
        </w:rPr>
      </w:pPr>
    </w:p>
    <w:p w14:paraId="0D37E723" w14:textId="77777777" w:rsidR="003E09F2" w:rsidRPr="00B82B2F" w:rsidRDefault="00780241" w:rsidP="007E6128">
      <w:pPr>
        <w:pStyle w:val="3Policytitle"/>
        <w:rPr>
          <w:color w:val="000000"/>
        </w:rPr>
      </w:pPr>
      <w:r w:rsidRPr="00B82B2F">
        <w:rPr>
          <w:color w:val="000000"/>
        </w:rPr>
        <w:t xml:space="preserve">Equality </w:t>
      </w:r>
      <w:r w:rsidR="003E09F2" w:rsidRPr="00B82B2F">
        <w:rPr>
          <w:color w:val="000000"/>
        </w:rPr>
        <w:t>Policy</w:t>
      </w:r>
    </w:p>
    <w:p w14:paraId="471BC4EA" w14:textId="77777777" w:rsidR="0062626B" w:rsidRPr="00B82B2F" w:rsidRDefault="003E09F2" w:rsidP="003E09F2">
      <w:pPr>
        <w:pStyle w:val="3Policytitle"/>
        <w:numPr>
          <w:ilvl w:val="0"/>
          <w:numId w:val="30"/>
        </w:numPr>
        <w:rPr>
          <w:color w:val="000000"/>
        </w:rPr>
      </w:pPr>
      <w:r w:rsidRPr="00B82B2F">
        <w:rPr>
          <w:color w:val="000000"/>
        </w:rPr>
        <w:t>Information &amp; O</w:t>
      </w:r>
      <w:r w:rsidR="00780241" w:rsidRPr="00B82B2F">
        <w:rPr>
          <w:color w:val="000000"/>
        </w:rPr>
        <w:t>bjectives</w:t>
      </w:r>
    </w:p>
    <w:p w14:paraId="0A37501D" w14:textId="77777777" w:rsidR="0062626B" w:rsidRPr="00B82B2F" w:rsidRDefault="0062626B" w:rsidP="00DC4C0F">
      <w:pPr>
        <w:pStyle w:val="1bodycopy10pt"/>
        <w:rPr>
          <w:color w:val="000000"/>
        </w:rPr>
      </w:pPr>
    </w:p>
    <w:p w14:paraId="5DAB6C7B" w14:textId="77777777" w:rsidR="0062626B" w:rsidRPr="00B82B2F" w:rsidRDefault="0062626B" w:rsidP="00DC4C0F">
      <w:pPr>
        <w:pStyle w:val="1bodycopy10pt"/>
        <w:rPr>
          <w:noProof/>
          <w:color w:val="000000"/>
          <w:szCs w:val="20"/>
        </w:rPr>
      </w:pPr>
    </w:p>
    <w:p w14:paraId="02EB378F" w14:textId="77777777" w:rsidR="0062626B" w:rsidRPr="00B82B2F" w:rsidRDefault="0062626B" w:rsidP="00DC4C0F">
      <w:pPr>
        <w:pStyle w:val="1bodycopy10pt"/>
        <w:rPr>
          <w:noProof/>
          <w:color w:val="000000"/>
        </w:rPr>
      </w:pPr>
    </w:p>
    <w:p w14:paraId="6A05A809" w14:textId="77777777" w:rsidR="0062626B" w:rsidRPr="00B82B2F" w:rsidRDefault="0062626B" w:rsidP="00DC4C0F">
      <w:pPr>
        <w:pStyle w:val="1bodycopy10pt"/>
        <w:rPr>
          <w:noProof/>
          <w:color w:val="000000"/>
        </w:rPr>
      </w:pPr>
    </w:p>
    <w:p w14:paraId="5A39BBE3" w14:textId="77777777" w:rsidR="0062626B" w:rsidRPr="00B82B2F" w:rsidRDefault="0062626B" w:rsidP="00DC4C0F">
      <w:pPr>
        <w:pStyle w:val="1bodycopy10pt"/>
        <w:rPr>
          <w:color w:val="000000"/>
        </w:rPr>
      </w:pPr>
    </w:p>
    <w:p w14:paraId="41C8F396" w14:textId="77777777" w:rsidR="0062626B" w:rsidRPr="00B82B2F" w:rsidRDefault="0062626B" w:rsidP="00DC4C0F">
      <w:pPr>
        <w:pStyle w:val="1bodycopy10pt"/>
        <w:rPr>
          <w:color w:val="000000"/>
        </w:rPr>
      </w:pPr>
    </w:p>
    <w:p w14:paraId="72A3D3EC" w14:textId="77777777" w:rsidR="0062626B" w:rsidRPr="00B82B2F" w:rsidRDefault="0062626B" w:rsidP="00DC4C0F">
      <w:pPr>
        <w:pStyle w:val="1bodycopy10pt"/>
        <w:rPr>
          <w:color w:val="000000"/>
        </w:rPr>
      </w:pPr>
    </w:p>
    <w:p w14:paraId="0D0B940D" w14:textId="77777777" w:rsidR="0062626B" w:rsidRPr="00B82B2F" w:rsidRDefault="0062626B" w:rsidP="00DC4C0F">
      <w:pPr>
        <w:pStyle w:val="1bodycopy10pt"/>
        <w:rPr>
          <w:color w:val="000000"/>
        </w:rPr>
      </w:pPr>
    </w:p>
    <w:p w14:paraId="0E27B00A" w14:textId="77777777" w:rsidR="0062626B" w:rsidRPr="00B82B2F" w:rsidRDefault="0062626B" w:rsidP="00DC4C0F">
      <w:pPr>
        <w:pStyle w:val="1bodycopy10pt"/>
        <w:rPr>
          <w:color w:val="000000"/>
        </w:rPr>
      </w:pPr>
    </w:p>
    <w:p w14:paraId="60061E4C" w14:textId="77777777" w:rsidR="0062626B" w:rsidRPr="00B82B2F" w:rsidRDefault="0062626B" w:rsidP="00DC4C0F">
      <w:pPr>
        <w:pStyle w:val="1bodycopy10pt"/>
        <w:rPr>
          <w:color w:val="000000"/>
        </w:rPr>
      </w:pPr>
    </w:p>
    <w:p w14:paraId="44EAFD9C" w14:textId="77777777" w:rsidR="0062626B" w:rsidRPr="00B82B2F" w:rsidRDefault="0062626B" w:rsidP="00DC4C0F">
      <w:pPr>
        <w:pStyle w:val="1bodycopy10pt"/>
        <w:rPr>
          <w:color w:val="000000"/>
        </w:rPr>
      </w:pPr>
    </w:p>
    <w:p w14:paraId="4B94D5A5" w14:textId="77777777" w:rsidR="0062626B" w:rsidRPr="00B82B2F" w:rsidRDefault="0062626B" w:rsidP="00DC4C0F">
      <w:pPr>
        <w:pStyle w:val="1bodycopy10pt"/>
        <w:rPr>
          <w:color w:val="000000"/>
        </w:rPr>
      </w:pPr>
    </w:p>
    <w:p w14:paraId="3DEEC669" w14:textId="77777777" w:rsidR="0062626B" w:rsidRPr="00B82B2F" w:rsidRDefault="0062626B" w:rsidP="00DC4C0F">
      <w:pPr>
        <w:pStyle w:val="1bodycopy10pt"/>
        <w:rPr>
          <w:color w:val="000000"/>
        </w:rPr>
      </w:pPr>
    </w:p>
    <w:p w14:paraId="3656B9AB" w14:textId="77777777" w:rsidR="0062626B" w:rsidRPr="00B82B2F" w:rsidRDefault="0062626B" w:rsidP="00DC4C0F">
      <w:pPr>
        <w:pStyle w:val="1bodycopy10pt"/>
        <w:rPr>
          <w:color w:val="000000"/>
        </w:rPr>
      </w:pPr>
    </w:p>
    <w:p w14:paraId="45FB0818" w14:textId="77777777" w:rsidR="0062626B" w:rsidRPr="00B82B2F" w:rsidRDefault="0062626B" w:rsidP="00DC4C0F">
      <w:pPr>
        <w:pStyle w:val="1bodycopy10pt"/>
        <w:rPr>
          <w:color w:val="000000"/>
        </w:rPr>
      </w:pPr>
    </w:p>
    <w:p w14:paraId="049F31CB" w14:textId="77777777" w:rsidR="0062626B" w:rsidRPr="00B82B2F" w:rsidRDefault="0062626B" w:rsidP="00DC4C0F">
      <w:pPr>
        <w:pStyle w:val="1bodycopy10pt"/>
        <w:rPr>
          <w:color w:val="000000"/>
        </w:rPr>
      </w:pPr>
    </w:p>
    <w:p w14:paraId="53128261" w14:textId="77777777" w:rsidR="0062626B" w:rsidRPr="00B82B2F" w:rsidRDefault="0062626B" w:rsidP="00DC4C0F">
      <w:pPr>
        <w:pStyle w:val="1bodycopy10pt"/>
        <w:rPr>
          <w:color w:val="000000"/>
        </w:rPr>
      </w:pPr>
    </w:p>
    <w:p w14:paraId="62486C05" w14:textId="77777777" w:rsidR="00DC4C0F" w:rsidRPr="00B82B2F" w:rsidRDefault="00DC4C0F" w:rsidP="00DC4C0F">
      <w:pPr>
        <w:pStyle w:val="1bodycopy10pt"/>
        <w:rPr>
          <w:color w:val="000000"/>
        </w:rPr>
      </w:pPr>
    </w:p>
    <w:p w14:paraId="4101652C" w14:textId="77777777" w:rsidR="00DC4C0F" w:rsidRPr="00B82B2F" w:rsidRDefault="00DC4C0F" w:rsidP="00DC4C0F">
      <w:pPr>
        <w:pStyle w:val="1bodycopy10pt"/>
        <w:rPr>
          <w:color w:val="000000"/>
        </w:rPr>
      </w:pPr>
    </w:p>
    <w:p w14:paraId="4B99056E" w14:textId="77777777" w:rsidR="00DC4C0F" w:rsidRPr="00B82B2F" w:rsidRDefault="00DC4C0F" w:rsidP="00DC4C0F">
      <w:pPr>
        <w:pStyle w:val="1bodycopy10pt"/>
        <w:rPr>
          <w:color w:val="000000"/>
        </w:rPr>
      </w:pPr>
    </w:p>
    <w:p w14:paraId="1299C43A" w14:textId="77777777" w:rsidR="00DC4C0F" w:rsidRPr="00B82B2F" w:rsidRDefault="00DC4C0F" w:rsidP="00DC4C0F">
      <w:pPr>
        <w:pStyle w:val="1bodycopy10pt"/>
        <w:rPr>
          <w:color w:val="000000"/>
        </w:rPr>
      </w:pPr>
    </w:p>
    <w:p w14:paraId="4DDBEF00" w14:textId="77777777" w:rsidR="00DC4C0F" w:rsidRPr="00B82B2F" w:rsidRDefault="00DC4C0F" w:rsidP="00DC4C0F">
      <w:pPr>
        <w:pStyle w:val="1bodycopy10pt"/>
        <w:rPr>
          <w:color w:val="000000"/>
        </w:rPr>
      </w:pPr>
    </w:p>
    <w:p w14:paraId="3DFC6186" w14:textId="77777777" w:rsidR="00F75021" w:rsidRDefault="00F75021" w:rsidP="00A736D8">
      <w:pPr>
        <w:rPr>
          <w:rFonts w:cs="Arial"/>
          <w:noProof/>
          <w:color w:val="000000"/>
          <w:szCs w:val="20"/>
        </w:rPr>
      </w:pPr>
    </w:p>
    <w:p w14:paraId="34DA79E4" w14:textId="77777777" w:rsidR="00F75021" w:rsidRDefault="00F75021" w:rsidP="00A736D8">
      <w:pPr>
        <w:rPr>
          <w:rFonts w:cs="Arial"/>
          <w:noProof/>
          <w:color w:val="000000"/>
          <w:szCs w:val="20"/>
        </w:rPr>
      </w:pPr>
    </w:p>
    <w:p w14:paraId="03D9D307" w14:textId="77777777" w:rsidR="00F75021" w:rsidRDefault="00F75021" w:rsidP="00A736D8">
      <w:pPr>
        <w:rPr>
          <w:rFonts w:cs="Arial"/>
          <w:noProof/>
          <w:color w:val="000000"/>
          <w:szCs w:val="20"/>
        </w:rPr>
      </w:pPr>
    </w:p>
    <w:p w14:paraId="3BC78E98" w14:textId="77777777" w:rsidR="00F75021" w:rsidRDefault="00F75021" w:rsidP="00A736D8">
      <w:pPr>
        <w:rPr>
          <w:rFonts w:cs="Arial"/>
          <w:noProof/>
          <w:color w:val="000000"/>
          <w:szCs w:val="20"/>
        </w:rPr>
      </w:pPr>
    </w:p>
    <w:p w14:paraId="76934A4F" w14:textId="77777777" w:rsidR="00F75021" w:rsidRDefault="00F75021" w:rsidP="00A736D8">
      <w:pPr>
        <w:rPr>
          <w:rFonts w:cs="Arial"/>
          <w:noProof/>
          <w:color w:val="000000"/>
          <w:szCs w:val="20"/>
        </w:rPr>
      </w:pPr>
    </w:p>
    <w:p w14:paraId="2D4969CF" w14:textId="77777777" w:rsidR="00F75021" w:rsidRDefault="00F75021" w:rsidP="00A736D8">
      <w:pPr>
        <w:rPr>
          <w:rFonts w:cs="Arial"/>
          <w:noProof/>
          <w:color w:val="000000"/>
          <w:szCs w:val="20"/>
        </w:rPr>
      </w:pPr>
    </w:p>
    <w:p w14:paraId="128C047A" w14:textId="77777777" w:rsidR="00F75021" w:rsidRDefault="00F75021" w:rsidP="00A736D8">
      <w:pPr>
        <w:rPr>
          <w:rFonts w:cs="Arial"/>
          <w:noProof/>
          <w:color w:val="000000"/>
          <w:szCs w:val="20"/>
        </w:rPr>
      </w:pPr>
    </w:p>
    <w:p w14:paraId="78DF7ECC" w14:textId="77777777" w:rsidR="00F75021" w:rsidRDefault="00F75021" w:rsidP="00A736D8">
      <w:pPr>
        <w:rPr>
          <w:rFonts w:cs="Arial"/>
          <w:noProof/>
          <w:color w:val="000000"/>
          <w:szCs w:val="20"/>
        </w:rPr>
      </w:pPr>
    </w:p>
    <w:p w14:paraId="59135E16" w14:textId="77777777" w:rsidR="00F75021" w:rsidRDefault="00F75021" w:rsidP="00A736D8">
      <w:pPr>
        <w:rPr>
          <w:rFonts w:cs="Arial"/>
          <w:noProof/>
          <w:color w:val="000000"/>
          <w:szCs w:val="20"/>
        </w:rPr>
      </w:pPr>
    </w:p>
    <w:p w14:paraId="370B7A8E" w14:textId="77777777" w:rsidR="00F75021" w:rsidRDefault="00F75021" w:rsidP="00A736D8">
      <w:pPr>
        <w:rPr>
          <w:rFonts w:cs="Arial"/>
          <w:noProof/>
          <w:color w:val="000000"/>
          <w:szCs w:val="20"/>
        </w:rPr>
      </w:pPr>
    </w:p>
    <w:p w14:paraId="3F724347" w14:textId="77777777" w:rsidR="00F75021" w:rsidRDefault="00F75021" w:rsidP="00A736D8">
      <w:pPr>
        <w:rPr>
          <w:rFonts w:cs="Arial"/>
          <w:noProof/>
          <w:color w:val="000000"/>
          <w:szCs w:val="20"/>
        </w:rPr>
      </w:pPr>
    </w:p>
    <w:p w14:paraId="19B33EF3" w14:textId="4E6979CB" w:rsidR="0072620F" w:rsidRPr="00B82B2F" w:rsidRDefault="009C1423" w:rsidP="00A736D8">
      <w:pPr>
        <w:rPr>
          <w:rFonts w:cs="Arial"/>
          <w:noProof/>
          <w:color w:val="000000"/>
          <w:szCs w:val="20"/>
        </w:rPr>
      </w:pPr>
      <w:r>
        <w:rPr>
          <w:noProof/>
        </w:rPr>
        <w:lastRenderedPageBreak/>
        <mc:AlternateContent>
          <mc:Choice Requires="wps">
            <w:drawing>
              <wp:anchor distT="4294967293" distB="4294967293" distL="114300" distR="114300" simplePos="0" relativeHeight="251658240" behindDoc="0" locked="0" layoutInCell="1" allowOverlap="1" wp14:anchorId="38B9FC3B" wp14:editId="07777777">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E13CAB" id="Straight Connector 1" o:spid="_x0000_s1026" style="position:absolute;flip:y;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strokecolor="#12263f" strokeweight="1pt">
                <v:stroke joinstyle="miter"/>
              </v:line>
            </w:pict>
          </mc:Fallback>
        </mc:AlternateContent>
      </w:r>
    </w:p>
    <w:p w14:paraId="158A1C11" w14:textId="77777777" w:rsidR="002E16E7" w:rsidRPr="00B82B2F" w:rsidRDefault="00740AC8" w:rsidP="00512916">
      <w:pPr>
        <w:pStyle w:val="Heading1"/>
        <w:rPr>
          <w:color w:val="000000"/>
        </w:rPr>
      </w:pPr>
      <w:bookmarkStart w:id="0" w:name="_Toc531176458"/>
      <w:bookmarkStart w:id="1" w:name="_Toc57622495"/>
      <w:r w:rsidRPr="00B82B2F">
        <w:rPr>
          <w:color w:val="000000"/>
        </w:rPr>
        <w:t xml:space="preserve">1. </w:t>
      </w:r>
      <w:bookmarkEnd w:id="0"/>
      <w:r w:rsidR="00891AD5" w:rsidRPr="00B82B2F">
        <w:rPr>
          <w:color w:val="000000"/>
        </w:rPr>
        <w:t>Aims</w:t>
      </w:r>
      <w:bookmarkEnd w:id="1"/>
    </w:p>
    <w:p w14:paraId="6DD95451" w14:textId="77777777" w:rsidR="00891AD5" w:rsidRPr="00B82B2F" w:rsidRDefault="00891AD5" w:rsidP="00891AD5">
      <w:pPr>
        <w:pStyle w:val="1bodycopy10pt"/>
        <w:rPr>
          <w:color w:val="000000"/>
        </w:rPr>
      </w:pPr>
      <w:r w:rsidRPr="00B82B2F">
        <w:rPr>
          <w:color w:val="000000"/>
        </w:rPr>
        <w:t>Our school aims to meet its obligations under the public sector equality duty by having due regard to the need to:</w:t>
      </w:r>
    </w:p>
    <w:p w14:paraId="5E869BF8" w14:textId="77777777" w:rsidR="00891AD5" w:rsidRPr="00B82B2F" w:rsidRDefault="00891AD5" w:rsidP="00697A10">
      <w:pPr>
        <w:pStyle w:val="4Bulletedcopyblue"/>
        <w:numPr>
          <w:ilvl w:val="0"/>
          <w:numId w:val="21"/>
        </w:numPr>
        <w:rPr>
          <w:color w:val="000000"/>
        </w:rPr>
      </w:pPr>
      <w:r w:rsidRPr="00B82B2F">
        <w:rPr>
          <w:color w:val="000000"/>
        </w:rPr>
        <w:t>Eliminate discrimination and other conduct that is prohibited by the Equality Act 2010</w:t>
      </w:r>
    </w:p>
    <w:p w14:paraId="29B3A8DA" w14:textId="77777777" w:rsidR="00891AD5" w:rsidRPr="00B82B2F" w:rsidRDefault="00891AD5" w:rsidP="00697A10">
      <w:pPr>
        <w:pStyle w:val="4Bulletedcopyblue"/>
        <w:numPr>
          <w:ilvl w:val="0"/>
          <w:numId w:val="21"/>
        </w:numPr>
        <w:rPr>
          <w:color w:val="000000"/>
        </w:rPr>
      </w:pPr>
      <w:r w:rsidRPr="00B82B2F">
        <w:rPr>
          <w:color w:val="000000"/>
        </w:rPr>
        <w:t>Advance equality of opportunity between people who share a protected characteristic and people who do not share it</w:t>
      </w:r>
    </w:p>
    <w:p w14:paraId="32E4C1EA" w14:textId="77777777" w:rsidR="00891AD5" w:rsidRPr="00B82B2F" w:rsidRDefault="00891AD5" w:rsidP="00697A10">
      <w:pPr>
        <w:pStyle w:val="4Bulletedcopyblue"/>
        <w:numPr>
          <w:ilvl w:val="0"/>
          <w:numId w:val="21"/>
        </w:numPr>
        <w:rPr>
          <w:color w:val="000000"/>
        </w:rPr>
      </w:pPr>
      <w:r w:rsidRPr="00B82B2F">
        <w:rPr>
          <w:color w:val="000000"/>
        </w:rPr>
        <w:t xml:space="preserve">Foster good relations across all characteristics – between people who share a protected characteristic and people who do not share it </w:t>
      </w:r>
    </w:p>
    <w:p w14:paraId="3CF2D8B6" w14:textId="77777777" w:rsidR="00A736D8" w:rsidRPr="00B82B2F" w:rsidRDefault="00A736D8" w:rsidP="00A736D8">
      <w:pPr>
        <w:pStyle w:val="4Bulletedcopyblue"/>
        <w:numPr>
          <w:ilvl w:val="0"/>
          <w:numId w:val="0"/>
        </w:numPr>
        <w:ind w:left="340"/>
        <w:rPr>
          <w:color w:val="000000"/>
        </w:rPr>
      </w:pPr>
    </w:p>
    <w:p w14:paraId="31DFA780" w14:textId="77777777" w:rsidR="00891AD5" w:rsidRPr="00B82B2F" w:rsidRDefault="00891AD5" w:rsidP="00891AD5">
      <w:pPr>
        <w:pStyle w:val="Heading1"/>
        <w:rPr>
          <w:color w:val="000000"/>
        </w:rPr>
      </w:pPr>
      <w:bookmarkStart w:id="2" w:name="_Toc57622496"/>
      <w:r w:rsidRPr="00B82B2F">
        <w:rPr>
          <w:color w:val="000000"/>
        </w:rPr>
        <w:t>2. Legislation and guidance</w:t>
      </w:r>
      <w:bookmarkEnd w:id="2"/>
    </w:p>
    <w:p w14:paraId="1BBB78DA" w14:textId="77777777" w:rsidR="00891AD5" w:rsidRPr="00B82B2F" w:rsidRDefault="00891AD5" w:rsidP="00891AD5">
      <w:pPr>
        <w:pStyle w:val="1bodycopy10pt"/>
        <w:rPr>
          <w:color w:val="000000"/>
          <w:shd w:val="clear" w:color="auto" w:fill="FFFFFF"/>
        </w:rPr>
      </w:pPr>
      <w:r w:rsidRPr="00B82B2F">
        <w:rPr>
          <w:color w:val="000000"/>
          <w:shd w:val="clear" w:color="auto" w:fill="FFFFFF"/>
        </w:rPr>
        <w:t xml:space="preserve">This document meets the requirements under the following legislation: </w:t>
      </w:r>
    </w:p>
    <w:p w14:paraId="014B05FB" w14:textId="77777777" w:rsidR="00891AD5" w:rsidRPr="00B82B2F" w:rsidRDefault="00891AD5" w:rsidP="00697A10">
      <w:pPr>
        <w:pStyle w:val="4Bulletedcopyblue"/>
        <w:numPr>
          <w:ilvl w:val="0"/>
          <w:numId w:val="21"/>
        </w:numPr>
        <w:rPr>
          <w:color w:val="000000"/>
        </w:rPr>
      </w:pPr>
      <w:hyperlink r:id="rId8" w:history="1">
        <w:r w:rsidRPr="00B82B2F">
          <w:rPr>
            <w:color w:val="000000"/>
          </w:rPr>
          <w:t>The Equality Act 2010</w:t>
        </w:r>
      </w:hyperlink>
      <w:r w:rsidRPr="00B82B2F">
        <w:rPr>
          <w:color w:val="000000"/>
        </w:rPr>
        <w:t>, which introduced the public sector equality duty and protects people from discrimination</w:t>
      </w:r>
    </w:p>
    <w:p w14:paraId="2AC9C07D" w14:textId="77777777" w:rsidR="00891AD5" w:rsidRPr="00B82B2F" w:rsidRDefault="00891AD5" w:rsidP="00697A10">
      <w:pPr>
        <w:pStyle w:val="4Bulletedcopyblue"/>
        <w:numPr>
          <w:ilvl w:val="0"/>
          <w:numId w:val="21"/>
        </w:numPr>
        <w:rPr>
          <w:color w:val="000000"/>
        </w:rPr>
      </w:pPr>
      <w:hyperlink r:id="rId9" w:history="1">
        <w:r w:rsidRPr="00B82B2F">
          <w:rPr>
            <w:color w:val="000000"/>
          </w:rPr>
          <w:t>The Equality Act 2010 (Specific Duties) Regulations 2011</w:t>
        </w:r>
      </w:hyperlink>
      <w:r w:rsidRPr="00B82B2F">
        <w:rPr>
          <w:color w:val="000000"/>
        </w:rPr>
        <w:t>, which require schools to publish information to demonstrate how they are complying with the public sector equality duty and to publish equality objectives</w:t>
      </w:r>
    </w:p>
    <w:p w14:paraId="43ADC40E" w14:textId="77777777" w:rsidR="00891AD5" w:rsidRPr="00B82B2F" w:rsidRDefault="00891AD5" w:rsidP="00891AD5">
      <w:pPr>
        <w:pStyle w:val="1bodycopy10pt"/>
        <w:rPr>
          <w:color w:val="000000"/>
          <w:shd w:val="clear" w:color="auto" w:fill="FFFFFF"/>
        </w:rPr>
      </w:pPr>
      <w:r w:rsidRPr="00B82B2F">
        <w:rPr>
          <w:color w:val="000000"/>
          <w:shd w:val="clear" w:color="auto" w:fill="FFFFFF"/>
        </w:rPr>
        <w:t xml:space="preserve">This document is also based on Department for Education (DfE) guidance: </w:t>
      </w:r>
      <w:r w:rsidRPr="00B82B2F">
        <w:rPr>
          <w:rFonts w:cs="Arial"/>
          <w:color w:val="000000"/>
          <w:szCs w:val="20"/>
          <w:shd w:val="clear" w:color="auto" w:fill="FFFFFF"/>
        </w:rPr>
        <w:t xml:space="preserve">The Equality Act 2010 and schools. </w:t>
      </w:r>
      <w:r w:rsidRPr="00B82B2F">
        <w:rPr>
          <w:color w:val="000000"/>
          <w:shd w:val="clear" w:color="auto" w:fill="FFFFFF"/>
        </w:rPr>
        <w:t xml:space="preserve"> </w:t>
      </w:r>
    </w:p>
    <w:p w14:paraId="0FB78278" w14:textId="77777777" w:rsidR="00A736D8" w:rsidRPr="00B82B2F" w:rsidRDefault="00A736D8" w:rsidP="00891AD5">
      <w:pPr>
        <w:pStyle w:val="1bodycopy10pt"/>
        <w:rPr>
          <w:color w:val="000000"/>
          <w:shd w:val="clear" w:color="auto" w:fill="FFFFFF"/>
        </w:rPr>
      </w:pPr>
    </w:p>
    <w:p w14:paraId="7A50E160" w14:textId="77777777" w:rsidR="00891AD5" w:rsidRPr="00B82B2F" w:rsidRDefault="00891AD5" w:rsidP="00891AD5">
      <w:pPr>
        <w:pStyle w:val="Heading1"/>
        <w:rPr>
          <w:color w:val="000000"/>
        </w:rPr>
      </w:pPr>
      <w:bookmarkStart w:id="3" w:name="_Toc493589709"/>
      <w:bookmarkStart w:id="4" w:name="_Toc57622497"/>
      <w:r w:rsidRPr="00B82B2F">
        <w:rPr>
          <w:color w:val="000000"/>
        </w:rPr>
        <w:t>3. Roles and responsibilities</w:t>
      </w:r>
      <w:bookmarkEnd w:id="3"/>
      <w:bookmarkEnd w:id="4"/>
      <w:r w:rsidRPr="00B82B2F">
        <w:rPr>
          <w:color w:val="000000"/>
        </w:rPr>
        <w:t xml:space="preserve"> </w:t>
      </w:r>
    </w:p>
    <w:p w14:paraId="18FCF91C" w14:textId="77777777" w:rsidR="00891AD5" w:rsidRPr="00B82B2F" w:rsidRDefault="00891AD5" w:rsidP="00891AD5">
      <w:pPr>
        <w:pStyle w:val="1bodycopy10pt"/>
        <w:rPr>
          <w:color w:val="000000"/>
          <w:shd w:val="clear" w:color="auto" w:fill="FFFFFF"/>
        </w:rPr>
      </w:pPr>
      <w:r w:rsidRPr="00B82B2F">
        <w:rPr>
          <w:color w:val="000000"/>
          <w:shd w:val="clear" w:color="auto" w:fill="FFFFFF"/>
        </w:rPr>
        <w:t>The governing board will:</w:t>
      </w:r>
    </w:p>
    <w:p w14:paraId="1603069D" w14:textId="721B571D" w:rsidR="009424A2" w:rsidRPr="00B82B2F" w:rsidRDefault="00891AD5" w:rsidP="00697A10">
      <w:pPr>
        <w:pStyle w:val="4Bulletedcopyblue"/>
        <w:numPr>
          <w:ilvl w:val="0"/>
          <w:numId w:val="21"/>
        </w:numPr>
        <w:rPr>
          <w:color w:val="000000"/>
        </w:rPr>
      </w:pPr>
      <w:r w:rsidRPr="00B82B2F">
        <w:rPr>
          <w:color w:val="000000"/>
        </w:rPr>
        <w:t xml:space="preserve">Ensure that the equality information and objectives as set out in this statement are published and communicated </w:t>
      </w:r>
      <w:r w:rsidR="00A736D8" w:rsidRPr="00B82B2F">
        <w:rPr>
          <w:color w:val="000000"/>
        </w:rPr>
        <w:t>via the school website so that they are accessible</w:t>
      </w:r>
      <w:r w:rsidR="00E32906" w:rsidRPr="00B82B2F">
        <w:rPr>
          <w:color w:val="000000"/>
        </w:rPr>
        <w:t xml:space="preserve"> to staff, student</w:t>
      </w:r>
      <w:r w:rsidR="009424A2" w:rsidRPr="00B82B2F">
        <w:rPr>
          <w:color w:val="000000"/>
        </w:rPr>
        <w:t xml:space="preserve">s and </w:t>
      </w:r>
      <w:r w:rsidR="005F0364" w:rsidRPr="00B82B2F">
        <w:rPr>
          <w:color w:val="000000"/>
        </w:rPr>
        <w:t>parents.</w:t>
      </w:r>
      <w:r w:rsidR="002C62B3" w:rsidRPr="00B82B2F">
        <w:rPr>
          <w:color w:val="000000"/>
        </w:rPr>
        <w:t xml:space="preserve"> </w:t>
      </w:r>
    </w:p>
    <w:p w14:paraId="632DC311" w14:textId="2CD4690F" w:rsidR="002C62B3" w:rsidRPr="00B82B2F" w:rsidRDefault="009424A2" w:rsidP="00697A10">
      <w:pPr>
        <w:pStyle w:val="4Bulletedcopyblue"/>
        <w:numPr>
          <w:ilvl w:val="0"/>
          <w:numId w:val="21"/>
        </w:numPr>
        <w:rPr>
          <w:color w:val="000000"/>
        </w:rPr>
      </w:pPr>
      <w:r w:rsidRPr="00B82B2F">
        <w:rPr>
          <w:color w:val="000000"/>
        </w:rPr>
        <w:t xml:space="preserve">Ensure that the </w:t>
      </w:r>
      <w:r w:rsidR="002C62B3" w:rsidRPr="00B82B2F">
        <w:rPr>
          <w:color w:val="000000"/>
        </w:rPr>
        <w:t xml:space="preserve">published equality </w:t>
      </w:r>
      <w:r w:rsidRPr="00B82B2F">
        <w:rPr>
          <w:color w:val="000000"/>
        </w:rPr>
        <w:t>information</w:t>
      </w:r>
      <w:r w:rsidR="00891AD5" w:rsidRPr="00B82B2F">
        <w:rPr>
          <w:color w:val="000000"/>
        </w:rPr>
        <w:t xml:space="preserve"> </w:t>
      </w:r>
      <w:r w:rsidR="002C62B3" w:rsidRPr="00B82B2F">
        <w:rPr>
          <w:color w:val="000000"/>
        </w:rPr>
        <w:t xml:space="preserve">is updated </w:t>
      </w:r>
      <w:r w:rsidR="00A736D8" w:rsidRPr="00B82B2F">
        <w:rPr>
          <w:color w:val="000000"/>
        </w:rPr>
        <w:t>regularly</w:t>
      </w:r>
      <w:r w:rsidR="00F15D0D">
        <w:rPr>
          <w:color w:val="000000"/>
        </w:rPr>
        <w:t xml:space="preserve">.  The document will be updated every 4 years and </w:t>
      </w:r>
      <w:r w:rsidR="005F0364">
        <w:rPr>
          <w:color w:val="000000"/>
        </w:rPr>
        <w:t>there</w:t>
      </w:r>
      <w:r w:rsidR="00F15D0D">
        <w:rPr>
          <w:color w:val="000000"/>
        </w:rPr>
        <w:t xml:space="preserve"> will be a report on progress annually. </w:t>
      </w:r>
    </w:p>
    <w:p w14:paraId="1B6C7C87" w14:textId="77777777" w:rsidR="00891AD5" w:rsidRPr="00B82B2F" w:rsidRDefault="00891AD5" w:rsidP="00697A10">
      <w:pPr>
        <w:pStyle w:val="4Bulletedcopyblue"/>
        <w:numPr>
          <w:ilvl w:val="0"/>
          <w:numId w:val="21"/>
        </w:numPr>
        <w:rPr>
          <w:color w:val="000000"/>
        </w:rPr>
      </w:pPr>
      <w:r w:rsidRPr="00B82B2F">
        <w:rPr>
          <w:color w:val="000000"/>
        </w:rPr>
        <w:t xml:space="preserve">Delegate responsibility for monitoring the achievement of the objectives on a daily basis to the </w:t>
      </w:r>
      <w:r w:rsidR="00A736D8" w:rsidRPr="00B82B2F">
        <w:rPr>
          <w:color w:val="000000"/>
        </w:rPr>
        <w:t>Headteacher</w:t>
      </w:r>
    </w:p>
    <w:p w14:paraId="1FC39945" w14:textId="77777777" w:rsidR="00A736D8" w:rsidRPr="00B82B2F" w:rsidRDefault="00A736D8" w:rsidP="00891AD5">
      <w:pPr>
        <w:pStyle w:val="1bodycopy10pt"/>
        <w:rPr>
          <w:color w:val="000000"/>
          <w:shd w:val="clear" w:color="auto" w:fill="FFFFFF"/>
        </w:rPr>
      </w:pPr>
    </w:p>
    <w:p w14:paraId="743EEAEC" w14:textId="77777777" w:rsidR="00891AD5" w:rsidRPr="00B82B2F" w:rsidRDefault="00891AD5" w:rsidP="00891AD5">
      <w:pPr>
        <w:pStyle w:val="1bodycopy10pt"/>
        <w:rPr>
          <w:color w:val="000000"/>
          <w:shd w:val="clear" w:color="auto" w:fill="FFFFFF"/>
        </w:rPr>
      </w:pPr>
      <w:r w:rsidRPr="00B82B2F">
        <w:rPr>
          <w:color w:val="000000"/>
          <w:shd w:val="clear" w:color="auto" w:fill="FFFFFF"/>
        </w:rPr>
        <w:t>The headteacher will:</w:t>
      </w:r>
    </w:p>
    <w:p w14:paraId="0B7E366B" w14:textId="4313E7A9" w:rsidR="00891AD5" w:rsidRPr="00B82B2F" w:rsidRDefault="00891AD5" w:rsidP="00697A10">
      <w:pPr>
        <w:pStyle w:val="4Bulletedcopyblue"/>
        <w:numPr>
          <w:ilvl w:val="0"/>
          <w:numId w:val="21"/>
        </w:numPr>
        <w:rPr>
          <w:color w:val="000000"/>
        </w:rPr>
      </w:pPr>
      <w:r w:rsidRPr="00B82B2F">
        <w:rPr>
          <w:color w:val="000000"/>
        </w:rPr>
        <w:t>Promote knowledge and understanding of the equality ob</w:t>
      </w:r>
      <w:r w:rsidR="00E32906" w:rsidRPr="00B82B2F">
        <w:rPr>
          <w:color w:val="000000"/>
        </w:rPr>
        <w:t xml:space="preserve">jectives amongst staff and </w:t>
      </w:r>
      <w:r w:rsidR="001D7E3B" w:rsidRPr="00B82B2F">
        <w:rPr>
          <w:color w:val="000000"/>
        </w:rPr>
        <w:t>students.</w:t>
      </w:r>
    </w:p>
    <w:p w14:paraId="3CB1DE12" w14:textId="3FBA4FAD" w:rsidR="00891AD5" w:rsidRPr="00B82B2F" w:rsidRDefault="00891AD5" w:rsidP="00697A10">
      <w:pPr>
        <w:pStyle w:val="4Bulletedcopyblue"/>
        <w:numPr>
          <w:ilvl w:val="0"/>
          <w:numId w:val="21"/>
        </w:numPr>
        <w:rPr>
          <w:color w:val="000000"/>
        </w:rPr>
      </w:pPr>
      <w:r w:rsidRPr="00B82B2F">
        <w:rPr>
          <w:color w:val="000000"/>
        </w:rPr>
        <w:t xml:space="preserve">Monitor success in achieving the objectives and report back to </w:t>
      </w:r>
      <w:r w:rsidR="001D7E3B" w:rsidRPr="00B82B2F">
        <w:rPr>
          <w:color w:val="000000"/>
        </w:rPr>
        <w:t>governors.</w:t>
      </w:r>
    </w:p>
    <w:p w14:paraId="403618DA" w14:textId="77777777" w:rsidR="00891AD5" w:rsidRPr="00B82B2F" w:rsidRDefault="00891AD5" w:rsidP="002C62B3">
      <w:pPr>
        <w:pStyle w:val="1bodycopy10pt"/>
        <w:rPr>
          <w:color w:val="000000"/>
        </w:rPr>
      </w:pPr>
      <w:r w:rsidRPr="00B82B2F">
        <w:rPr>
          <w:color w:val="000000"/>
        </w:rPr>
        <w:t>All school staff are expected to have regard to this document and to work to achieve the ob</w:t>
      </w:r>
      <w:r w:rsidR="00E32906" w:rsidRPr="00B82B2F">
        <w:rPr>
          <w:color w:val="000000"/>
        </w:rPr>
        <w:t>jectives</w:t>
      </w:r>
      <w:r w:rsidRPr="00B82B2F">
        <w:rPr>
          <w:color w:val="000000"/>
        </w:rPr>
        <w:t xml:space="preserve">. </w:t>
      </w:r>
    </w:p>
    <w:p w14:paraId="0562CB0E" w14:textId="77777777" w:rsidR="00E32906" w:rsidRPr="00B82B2F" w:rsidRDefault="00E32906" w:rsidP="00891AD5">
      <w:pPr>
        <w:pStyle w:val="Heading1"/>
        <w:rPr>
          <w:color w:val="000000"/>
        </w:rPr>
      </w:pPr>
      <w:bookmarkStart w:id="5" w:name="_Toc57622498"/>
    </w:p>
    <w:p w14:paraId="4AEF63FD" w14:textId="77777777" w:rsidR="00891AD5" w:rsidRPr="00B82B2F" w:rsidRDefault="00891AD5" w:rsidP="00891AD5">
      <w:pPr>
        <w:pStyle w:val="Heading1"/>
        <w:rPr>
          <w:color w:val="000000"/>
        </w:rPr>
      </w:pPr>
      <w:r w:rsidRPr="00B82B2F">
        <w:rPr>
          <w:color w:val="000000"/>
        </w:rPr>
        <w:t>4. Eliminating discrimination</w:t>
      </w:r>
      <w:bookmarkEnd w:id="5"/>
    </w:p>
    <w:p w14:paraId="0BCD1961" w14:textId="77777777" w:rsidR="00891AD5" w:rsidRPr="00B82B2F" w:rsidRDefault="00891AD5" w:rsidP="00891AD5">
      <w:pPr>
        <w:pStyle w:val="1bodycopy10pt"/>
        <w:rPr>
          <w:color w:val="000000"/>
        </w:rPr>
      </w:pPr>
      <w:r w:rsidRPr="00B82B2F">
        <w:rPr>
          <w:color w:val="000000"/>
        </w:rPr>
        <w:t xml:space="preserve">The school is aware of its obligations under the Equality Act 2010 and complies with non-discrimination provisions. </w:t>
      </w:r>
    </w:p>
    <w:p w14:paraId="7255A3ED" w14:textId="77777777" w:rsidR="00891AD5" w:rsidRPr="00B82B2F" w:rsidRDefault="00891AD5" w:rsidP="00891AD5">
      <w:pPr>
        <w:pStyle w:val="1bodycopy10pt"/>
        <w:rPr>
          <w:color w:val="000000"/>
        </w:rPr>
      </w:pPr>
      <w:r w:rsidRPr="00B82B2F">
        <w:rPr>
          <w:color w:val="000000"/>
        </w:rPr>
        <w:t xml:space="preserve">Where relevant, our policies include reference to the importance of avoiding discrimination and other prohibited conduct. </w:t>
      </w:r>
    </w:p>
    <w:p w14:paraId="493A19D9" w14:textId="77777777" w:rsidR="00A736D8" w:rsidRPr="00B82B2F" w:rsidRDefault="00891AD5" w:rsidP="00891AD5">
      <w:pPr>
        <w:pStyle w:val="1bodycopy10pt"/>
        <w:rPr>
          <w:color w:val="000000"/>
        </w:rPr>
      </w:pPr>
      <w:r w:rsidRPr="00B82B2F">
        <w:rPr>
          <w:color w:val="000000"/>
        </w:rPr>
        <w:t xml:space="preserve">Staff and governors are regularly reminded of their responsibilities under the Equality Act, for example during meetings. </w:t>
      </w:r>
    </w:p>
    <w:p w14:paraId="36279642" w14:textId="77777777" w:rsidR="00891AD5" w:rsidRPr="00B82B2F" w:rsidRDefault="00891AD5" w:rsidP="00891AD5">
      <w:pPr>
        <w:pStyle w:val="1bodycopy10pt"/>
        <w:rPr>
          <w:color w:val="000000"/>
        </w:rPr>
      </w:pPr>
      <w:r w:rsidRPr="009A259B">
        <w:rPr>
          <w:color w:val="000000"/>
        </w:rPr>
        <w:t xml:space="preserve">New staff receive training on the Equality Act as part of their induction, and all staff receive refresher training every September. </w:t>
      </w:r>
    </w:p>
    <w:p w14:paraId="25778FA8" w14:textId="77777777" w:rsidR="00891AD5" w:rsidRPr="00B82B2F" w:rsidRDefault="00891AD5" w:rsidP="00740AC8">
      <w:pPr>
        <w:pStyle w:val="1bodycopy10pt"/>
        <w:rPr>
          <w:color w:val="000000"/>
        </w:rPr>
      </w:pPr>
      <w:r w:rsidRPr="00775B3B">
        <w:rPr>
          <w:color w:val="000000"/>
        </w:rPr>
        <w:lastRenderedPageBreak/>
        <w:t>The school has a designated member of staff for monitoring equality issues, and an equality link governor. They regularly liaise regarding any issues and make senior leaders and governor</w:t>
      </w:r>
      <w:r w:rsidR="002C62B3" w:rsidRPr="00775B3B">
        <w:rPr>
          <w:color w:val="000000"/>
        </w:rPr>
        <w:t>s aware of these as appropriate</w:t>
      </w:r>
    </w:p>
    <w:p w14:paraId="34CE0A41" w14:textId="77777777" w:rsidR="00A736D8" w:rsidRPr="00B82B2F" w:rsidRDefault="00A736D8" w:rsidP="00891AD5">
      <w:pPr>
        <w:pStyle w:val="Heading1"/>
        <w:rPr>
          <w:color w:val="000000"/>
        </w:rPr>
      </w:pPr>
      <w:bookmarkStart w:id="6" w:name="_Toc493589711"/>
      <w:bookmarkStart w:id="7" w:name="_Toc57622499"/>
    </w:p>
    <w:p w14:paraId="798B00B8" w14:textId="77777777" w:rsidR="00891AD5" w:rsidRPr="00B82B2F" w:rsidRDefault="00891AD5" w:rsidP="00891AD5">
      <w:pPr>
        <w:pStyle w:val="Heading1"/>
        <w:rPr>
          <w:color w:val="000000"/>
        </w:rPr>
      </w:pPr>
      <w:r w:rsidRPr="00B82B2F">
        <w:rPr>
          <w:color w:val="000000"/>
        </w:rPr>
        <w:t>5. Advancing equality of opportunity</w:t>
      </w:r>
      <w:bookmarkEnd w:id="6"/>
      <w:bookmarkEnd w:id="7"/>
    </w:p>
    <w:p w14:paraId="122C8CF4" w14:textId="77777777" w:rsidR="00891AD5" w:rsidRPr="00B82B2F" w:rsidRDefault="00891AD5" w:rsidP="00891AD5">
      <w:pPr>
        <w:pStyle w:val="1bodycopy10pt"/>
        <w:rPr>
          <w:color w:val="000000"/>
        </w:rPr>
      </w:pPr>
      <w:r w:rsidRPr="00B82B2F">
        <w:rPr>
          <w:color w:val="000000"/>
        </w:rPr>
        <w:t>As set out in the DfE guidance on the Equality Act, the school aims to advance equality of opportunity by:</w:t>
      </w:r>
    </w:p>
    <w:p w14:paraId="79CD9B3F" w14:textId="77777777" w:rsidR="00891AD5" w:rsidRPr="00B82B2F" w:rsidRDefault="00891AD5" w:rsidP="00697A10">
      <w:pPr>
        <w:pStyle w:val="4Bulletedcopyblue"/>
        <w:numPr>
          <w:ilvl w:val="0"/>
          <w:numId w:val="21"/>
        </w:numPr>
        <w:rPr>
          <w:color w:val="000000"/>
        </w:rPr>
      </w:pPr>
      <w:r w:rsidRPr="00B82B2F">
        <w:rPr>
          <w:color w:val="000000"/>
        </w:rPr>
        <w:t xml:space="preserve">Removing or minimising disadvantages suffered by people which are connected to a particular characteristic they have (e.g. </w:t>
      </w:r>
      <w:r w:rsidR="00E32906" w:rsidRPr="00B82B2F">
        <w:rPr>
          <w:color w:val="000000"/>
        </w:rPr>
        <w:t>student</w:t>
      </w:r>
      <w:r w:rsidRPr="00B82B2F">
        <w:rPr>
          <w:color w:val="000000"/>
        </w:rPr>
        <w:t xml:space="preserve">s with disabilities, or gay </w:t>
      </w:r>
      <w:r w:rsidR="00E32906" w:rsidRPr="00B82B2F">
        <w:rPr>
          <w:color w:val="000000"/>
        </w:rPr>
        <w:t>student</w:t>
      </w:r>
      <w:r w:rsidRPr="00B82B2F">
        <w:rPr>
          <w:color w:val="000000"/>
        </w:rPr>
        <w:t>s who are being subjected to homophobic bullying)</w:t>
      </w:r>
    </w:p>
    <w:p w14:paraId="1E9DFA1A" w14:textId="77777777" w:rsidR="00891AD5" w:rsidRPr="00B82B2F" w:rsidRDefault="00891AD5" w:rsidP="00697A10">
      <w:pPr>
        <w:pStyle w:val="4Bulletedcopyblue"/>
        <w:numPr>
          <w:ilvl w:val="0"/>
          <w:numId w:val="21"/>
        </w:numPr>
        <w:rPr>
          <w:color w:val="000000"/>
        </w:rPr>
      </w:pPr>
      <w:r w:rsidRPr="00B82B2F">
        <w:rPr>
          <w:color w:val="000000"/>
        </w:rPr>
        <w:t xml:space="preserve">Taking steps to meet the particular needs of people who have a particular characteristic (e.g. enabling Muslim </w:t>
      </w:r>
      <w:r w:rsidR="00E32906" w:rsidRPr="00B82B2F">
        <w:rPr>
          <w:color w:val="000000"/>
        </w:rPr>
        <w:t>student</w:t>
      </w:r>
      <w:r w:rsidRPr="00B82B2F">
        <w:rPr>
          <w:color w:val="000000"/>
        </w:rPr>
        <w:t xml:space="preserve">s to pray at prescribed times) </w:t>
      </w:r>
    </w:p>
    <w:p w14:paraId="461C73AF" w14:textId="77777777" w:rsidR="00891AD5" w:rsidRPr="00B82B2F" w:rsidRDefault="00891AD5" w:rsidP="00697A10">
      <w:pPr>
        <w:pStyle w:val="4Bulletedcopyblue"/>
        <w:numPr>
          <w:ilvl w:val="0"/>
          <w:numId w:val="21"/>
        </w:numPr>
        <w:rPr>
          <w:color w:val="000000"/>
        </w:rPr>
      </w:pPr>
      <w:r w:rsidRPr="00B82B2F">
        <w:rPr>
          <w:color w:val="000000"/>
        </w:rPr>
        <w:t xml:space="preserve">Encouraging people who have a particular characteristic to participate fully in any activities (e.g. encouraging all </w:t>
      </w:r>
      <w:r w:rsidR="00E32906" w:rsidRPr="00B82B2F">
        <w:rPr>
          <w:color w:val="000000"/>
        </w:rPr>
        <w:t>student</w:t>
      </w:r>
      <w:r w:rsidRPr="00B82B2F">
        <w:rPr>
          <w:color w:val="000000"/>
        </w:rPr>
        <w:t xml:space="preserve">s to be involved in the full range of school societies) </w:t>
      </w:r>
    </w:p>
    <w:p w14:paraId="62EBF3C5" w14:textId="77777777" w:rsidR="00697A10" w:rsidRPr="00B82B2F" w:rsidRDefault="00697A10" w:rsidP="00891AD5">
      <w:pPr>
        <w:pStyle w:val="1bodycopy10pt"/>
        <w:rPr>
          <w:color w:val="000000"/>
        </w:rPr>
      </w:pPr>
    </w:p>
    <w:p w14:paraId="066AF57D" w14:textId="77777777" w:rsidR="00891AD5" w:rsidRPr="00B82B2F" w:rsidRDefault="00891AD5" w:rsidP="00891AD5">
      <w:pPr>
        <w:pStyle w:val="1bodycopy10pt"/>
        <w:rPr>
          <w:color w:val="000000"/>
        </w:rPr>
      </w:pPr>
      <w:r w:rsidRPr="00B82B2F">
        <w:rPr>
          <w:color w:val="000000"/>
        </w:rPr>
        <w:t>In fulfilling this aspect of the duty, the school will:</w:t>
      </w:r>
    </w:p>
    <w:p w14:paraId="7F3B82AF" w14:textId="3DB15171" w:rsidR="00891AD5" w:rsidRPr="00B82B2F" w:rsidRDefault="00891AD5" w:rsidP="00697A10">
      <w:pPr>
        <w:pStyle w:val="4Bulletedcopyblue"/>
        <w:numPr>
          <w:ilvl w:val="0"/>
          <w:numId w:val="21"/>
        </w:numPr>
        <w:rPr>
          <w:color w:val="000000"/>
        </w:rPr>
      </w:pPr>
      <w:r w:rsidRPr="00B82B2F">
        <w:rPr>
          <w:color w:val="000000"/>
        </w:rPr>
        <w:t xml:space="preserve">Publish attainment data each academic year showing how </w:t>
      </w:r>
      <w:r w:rsidR="00E32906" w:rsidRPr="00B82B2F">
        <w:rPr>
          <w:color w:val="000000"/>
        </w:rPr>
        <w:t>student</w:t>
      </w:r>
      <w:r w:rsidRPr="00B82B2F">
        <w:rPr>
          <w:color w:val="000000"/>
        </w:rPr>
        <w:t>s with different characteristics are performin</w:t>
      </w:r>
      <w:r w:rsidR="001D7E3B">
        <w:rPr>
          <w:color w:val="000000"/>
        </w:rPr>
        <w:t>g.</w:t>
      </w:r>
    </w:p>
    <w:p w14:paraId="30942149" w14:textId="568E31D8" w:rsidR="00891AD5" w:rsidRPr="00B82B2F" w:rsidRDefault="00891AD5" w:rsidP="00697A10">
      <w:pPr>
        <w:pStyle w:val="4Bulletedcopyblue"/>
        <w:numPr>
          <w:ilvl w:val="0"/>
          <w:numId w:val="21"/>
        </w:numPr>
        <w:rPr>
          <w:color w:val="000000"/>
        </w:rPr>
      </w:pPr>
      <w:r w:rsidRPr="00B82B2F">
        <w:rPr>
          <w:color w:val="000000"/>
        </w:rPr>
        <w:t>Analyse the above data to determine strengths and areas for improvement, implement actions in response and publish this information</w:t>
      </w:r>
      <w:r w:rsidR="001D7E3B">
        <w:rPr>
          <w:color w:val="000000"/>
        </w:rPr>
        <w:t>.</w:t>
      </w:r>
    </w:p>
    <w:p w14:paraId="061CABD7" w14:textId="77777777" w:rsidR="00891AD5" w:rsidRPr="00B82B2F" w:rsidRDefault="00891AD5" w:rsidP="00697A10">
      <w:pPr>
        <w:pStyle w:val="4Bulletedcopyblue"/>
        <w:numPr>
          <w:ilvl w:val="0"/>
          <w:numId w:val="21"/>
        </w:numPr>
        <w:rPr>
          <w:color w:val="000000"/>
        </w:rPr>
      </w:pPr>
      <w:r w:rsidRPr="00B82B2F">
        <w:rPr>
          <w:color w:val="000000"/>
        </w:rPr>
        <w:t xml:space="preserve">Make evidence available identifying improvements for specific groups (e.g. declines in incidents of homophobic or transphobic bullying) </w:t>
      </w:r>
    </w:p>
    <w:p w14:paraId="65ADA8DC" w14:textId="2F87DACC" w:rsidR="00891AD5" w:rsidRPr="00B82B2F" w:rsidRDefault="00891AD5" w:rsidP="00697A10">
      <w:pPr>
        <w:pStyle w:val="4Bulletedcopyblue"/>
        <w:numPr>
          <w:ilvl w:val="0"/>
          <w:numId w:val="21"/>
        </w:numPr>
        <w:rPr>
          <w:color w:val="000000"/>
        </w:rPr>
      </w:pPr>
      <w:r w:rsidRPr="00B82B2F">
        <w:rPr>
          <w:color w:val="000000"/>
        </w:rPr>
        <w:t xml:space="preserve">Publish further data about any issues associated with particular protected characteristics, identifying any issues which could affect our own </w:t>
      </w:r>
      <w:r w:rsidR="00E32906" w:rsidRPr="00B82B2F">
        <w:rPr>
          <w:color w:val="000000"/>
        </w:rPr>
        <w:t>student</w:t>
      </w:r>
      <w:r w:rsidRPr="00B82B2F">
        <w:rPr>
          <w:color w:val="000000"/>
        </w:rPr>
        <w:t>s</w:t>
      </w:r>
      <w:r w:rsidR="001D7E3B">
        <w:rPr>
          <w:color w:val="000000"/>
        </w:rPr>
        <w:t>.</w:t>
      </w:r>
    </w:p>
    <w:p w14:paraId="6D98A12B" w14:textId="77777777" w:rsidR="00A736D8" w:rsidRPr="00B82B2F" w:rsidRDefault="00A736D8" w:rsidP="00A736D8">
      <w:pPr>
        <w:pStyle w:val="4Bulletedcopyblue"/>
        <w:numPr>
          <w:ilvl w:val="0"/>
          <w:numId w:val="0"/>
        </w:numPr>
        <w:ind w:left="340" w:hanging="170"/>
        <w:rPr>
          <w:color w:val="000000"/>
        </w:rPr>
      </w:pPr>
    </w:p>
    <w:p w14:paraId="49FF7C99" w14:textId="77777777" w:rsidR="00891AD5" w:rsidRPr="00B82B2F" w:rsidRDefault="00891AD5" w:rsidP="00891AD5">
      <w:pPr>
        <w:pStyle w:val="Heading1"/>
        <w:rPr>
          <w:color w:val="000000"/>
        </w:rPr>
      </w:pPr>
      <w:bookmarkStart w:id="8" w:name="_Toc493589712"/>
      <w:bookmarkStart w:id="9" w:name="_Toc57622500"/>
      <w:r w:rsidRPr="00B82B2F">
        <w:rPr>
          <w:color w:val="000000"/>
        </w:rPr>
        <w:t>6. Fostering good relations</w:t>
      </w:r>
      <w:bookmarkEnd w:id="8"/>
      <w:bookmarkEnd w:id="9"/>
    </w:p>
    <w:p w14:paraId="7969304A" w14:textId="77777777" w:rsidR="00891AD5" w:rsidRPr="00B82B2F" w:rsidRDefault="00891AD5" w:rsidP="00891AD5">
      <w:pPr>
        <w:pStyle w:val="1bodycopy10pt"/>
        <w:rPr>
          <w:color w:val="000000"/>
        </w:rPr>
      </w:pPr>
      <w:r w:rsidRPr="00B82B2F">
        <w:rPr>
          <w:color w:val="000000"/>
        </w:rPr>
        <w:t>The school aims to foster good relations between those who share a protected characteristic and those who do not share it by:</w:t>
      </w:r>
    </w:p>
    <w:p w14:paraId="4EFF27A2" w14:textId="77777777" w:rsidR="00E32906" w:rsidRPr="00B82B2F" w:rsidRDefault="00891AD5" w:rsidP="00697A10">
      <w:pPr>
        <w:pStyle w:val="4Bulletedcopyblue"/>
        <w:numPr>
          <w:ilvl w:val="0"/>
          <w:numId w:val="21"/>
        </w:numPr>
        <w:rPr>
          <w:color w:val="000000"/>
        </w:rPr>
      </w:pPr>
      <w:r w:rsidRPr="00B82B2F">
        <w:rPr>
          <w:color w:val="000000"/>
        </w:rPr>
        <w:t xml:space="preserve">Promoting tolerance, friendship and understanding of a range of religions and cultures through different aspects of our curriculum. This includes teaching in </w:t>
      </w:r>
      <w:r w:rsidR="00A736D8" w:rsidRPr="00B82B2F">
        <w:rPr>
          <w:color w:val="000000"/>
        </w:rPr>
        <w:t xml:space="preserve">Global Learning, Wider Perspectives, </w:t>
      </w:r>
      <w:r w:rsidRPr="00B82B2F">
        <w:rPr>
          <w:color w:val="000000"/>
        </w:rPr>
        <w:t>R</w:t>
      </w:r>
      <w:r w:rsidR="00A736D8" w:rsidRPr="00B82B2F">
        <w:rPr>
          <w:color w:val="000000"/>
        </w:rPr>
        <w:t xml:space="preserve">eligious Studies and </w:t>
      </w:r>
      <w:r w:rsidR="00E32906" w:rsidRPr="00B82B2F">
        <w:rPr>
          <w:color w:val="000000"/>
        </w:rPr>
        <w:t xml:space="preserve">Tutor time, </w:t>
      </w:r>
      <w:r w:rsidRPr="00B82B2F">
        <w:rPr>
          <w:color w:val="000000"/>
        </w:rPr>
        <w:t xml:space="preserve">but also activities in other curriculum areas. </w:t>
      </w:r>
      <w:r w:rsidR="00E32906" w:rsidRPr="00B82B2F">
        <w:rPr>
          <w:color w:val="000000"/>
        </w:rPr>
        <w:t>A key strand of the school’s curriculum intent is that students should</w:t>
      </w:r>
      <w:r w:rsidR="00697A10" w:rsidRPr="00B82B2F">
        <w:rPr>
          <w:color w:val="000000"/>
        </w:rPr>
        <w:t xml:space="preserve"> be valuable members of society:</w:t>
      </w:r>
    </w:p>
    <w:p w14:paraId="2946DB82" w14:textId="77777777" w:rsidR="00E32906" w:rsidRPr="00B82B2F" w:rsidRDefault="00E32906" w:rsidP="00E32906">
      <w:pPr>
        <w:spacing w:after="0"/>
        <w:rPr>
          <w:color w:val="000000"/>
        </w:rPr>
      </w:pPr>
    </w:p>
    <w:p w14:paraId="558798F6" w14:textId="77777777" w:rsidR="00E32906" w:rsidRPr="00B82B2F" w:rsidRDefault="00E32906" w:rsidP="00E32906">
      <w:pPr>
        <w:spacing w:after="0"/>
        <w:ind w:left="720"/>
        <w:rPr>
          <w:i/>
          <w:color w:val="000000"/>
          <w:sz w:val="8"/>
          <w:szCs w:val="8"/>
        </w:rPr>
      </w:pPr>
      <w:r w:rsidRPr="00B82B2F">
        <w:rPr>
          <w:i/>
          <w:color w:val="000000"/>
        </w:rPr>
        <w:t xml:space="preserve">“Our students will learn to conduct themselves positively, becoming confident, reflective, resilient and responsible members of society. </w:t>
      </w:r>
      <w:r w:rsidRPr="00B82B2F">
        <w:rPr>
          <w:i/>
          <w:color w:val="000000"/>
        </w:rPr>
        <w:br/>
      </w:r>
    </w:p>
    <w:p w14:paraId="1CC2216E" w14:textId="77777777" w:rsidR="00E32906" w:rsidRPr="00B82B2F" w:rsidRDefault="00E32906" w:rsidP="00E32906">
      <w:pPr>
        <w:spacing w:after="0"/>
        <w:ind w:left="720"/>
        <w:rPr>
          <w:i/>
          <w:color w:val="000000"/>
        </w:rPr>
      </w:pPr>
      <w:r w:rsidRPr="00B82B2F">
        <w:rPr>
          <w:i/>
          <w:color w:val="000000"/>
        </w:rPr>
        <w:t xml:space="preserve">Summerhill students will develop independence as well as being </w:t>
      </w:r>
      <w:r w:rsidRPr="00B82B2F">
        <w:rPr>
          <w:i/>
          <w:color w:val="000000"/>
        </w:rPr>
        <w:br/>
        <w:t xml:space="preserve">able to live/work in harmony with others, respecting beliefs that differ from their own.  </w:t>
      </w:r>
    </w:p>
    <w:p w14:paraId="5997CC1D" w14:textId="77777777" w:rsidR="00E32906" w:rsidRPr="00B82B2F" w:rsidRDefault="00E32906" w:rsidP="00E32906">
      <w:pPr>
        <w:spacing w:after="0"/>
        <w:ind w:left="720"/>
        <w:rPr>
          <w:i/>
          <w:color w:val="000000"/>
          <w:sz w:val="8"/>
          <w:szCs w:val="8"/>
        </w:rPr>
      </w:pPr>
    </w:p>
    <w:p w14:paraId="67ADD937" w14:textId="77777777" w:rsidR="00E32906" w:rsidRPr="00B82B2F" w:rsidRDefault="00E32906" w:rsidP="00E32906">
      <w:pPr>
        <w:spacing w:after="0"/>
        <w:ind w:left="720"/>
        <w:rPr>
          <w:i/>
          <w:color w:val="000000"/>
        </w:rPr>
      </w:pPr>
      <w:r w:rsidRPr="00B82B2F">
        <w:rPr>
          <w:i/>
          <w:color w:val="000000"/>
        </w:rPr>
        <w:t>Our students will have a clear moral compass; care for the environment; value their own and others’ physical, mental and emotional health.”</w:t>
      </w:r>
    </w:p>
    <w:p w14:paraId="110FFD37" w14:textId="77777777" w:rsidR="00891AD5" w:rsidRPr="00B82B2F" w:rsidRDefault="00891AD5" w:rsidP="00E32906">
      <w:pPr>
        <w:pStyle w:val="4Bulletedcopyblue"/>
        <w:numPr>
          <w:ilvl w:val="0"/>
          <w:numId w:val="0"/>
        </w:numPr>
        <w:rPr>
          <w:color w:val="000000"/>
        </w:rPr>
      </w:pPr>
    </w:p>
    <w:p w14:paraId="25B2A2F0" w14:textId="09E17E1C" w:rsidR="00891AD5" w:rsidRPr="00B82B2F" w:rsidRDefault="00891AD5" w:rsidP="00697A10">
      <w:pPr>
        <w:pStyle w:val="4Bulletedcopyblue"/>
        <w:numPr>
          <w:ilvl w:val="0"/>
          <w:numId w:val="21"/>
        </w:numPr>
        <w:rPr>
          <w:color w:val="000000"/>
        </w:rPr>
      </w:pPr>
      <w:r w:rsidRPr="2ADC88A6">
        <w:rPr>
          <w:color w:val="000000" w:themeColor="text1"/>
        </w:rPr>
        <w:t xml:space="preserve">Holding assemblies dealing with relevant issues. </w:t>
      </w:r>
      <w:r w:rsidR="00E32906" w:rsidRPr="2ADC88A6">
        <w:rPr>
          <w:color w:val="000000" w:themeColor="text1"/>
        </w:rPr>
        <w:t>Student</w:t>
      </w:r>
      <w:r w:rsidRPr="2ADC88A6">
        <w:rPr>
          <w:color w:val="000000" w:themeColor="text1"/>
        </w:rPr>
        <w:t xml:space="preserve">s will be encouraged to take a lead in such </w:t>
      </w:r>
      <w:r w:rsidR="27DF7C03" w:rsidRPr="2ADC88A6">
        <w:rPr>
          <w:color w:val="000000" w:themeColor="text1"/>
        </w:rPr>
        <w:t>assemblies,</w:t>
      </w:r>
      <w:r w:rsidRPr="2ADC88A6">
        <w:rPr>
          <w:color w:val="000000" w:themeColor="text1"/>
        </w:rPr>
        <w:t xml:space="preserve"> and we will also invite external speakers to contribute</w:t>
      </w:r>
      <w:r w:rsidR="001D7E3B">
        <w:rPr>
          <w:color w:val="000000" w:themeColor="text1"/>
        </w:rPr>
        <w:t>.</w:t>
      </w:r>
    </w:p>
    <w:p w14:paraId="74AF4621" w14:textId="574855E4" w:rsidR="00891AD5" w:rsidRPr="00775B3B" w:rsidRDefault="00891AD5" w:rsidP="00697A10">
      <w:pPr>
        <w:pStyle w:val="4Bulletedcopyblue"/>
        <w:numPr>
          <w:ilvl w:val="0"/>
          <w:numId w:val="21"/>
        </w:numPr>
        <w:rPr>
          <w:color w:val="000000"/>
        </w:rPr>
      </w:pPr>
      <w:r w:rsidRPr="3A927C81">
        <w:rPr>
          <w:color w:val="000000" w:themeColor="text1"/>
        </w:rPr>
        <w:t>Working with our local community. This incl</w:t>
      </w:r>
      <w:r w:rsidR="00E32906" w:rsidRPr="3A927C81">
        <w:rPr>
          <w:color w:val="000000" w:themeColor="text1"/>
        </w:rPr>
        <w:t xml:space="preserve">udes inviting leaders of local </w:t>
      </w:r>
      <w:r w:rsidRPr="3A927C81">
        <w:rPr>
          <w:color w:val="000000" w:themeColor="text1"/>
        </w:rPr>
        <w:t xml:space="preserve">groups to speak at assemblies, and organising school trips and activities based around the </w:t>
      </w:r>
      <w:r w:rsidRPr="3A927C81">
        <w:rPr>
          <w:color w:val="000000" w:themeColor="text1"/>
          <w:lang w:val="en-GB"/>
        </w:rPr>
        <w:t>local</w:t>
      </w:r>
      <w:r w:rsidRPr="3A927C81">
        <w:rPr>
          <w:color w:val="000000" w:themeColor="text1"/>
        </w:rPr>
        <w:t xml:space="preserve"> community</w:t>
      </w:r>
      <w:r w:rsidR="00E32906" w:rsidRPr="3A927C81">
        <w:rPr>
          <w:color w:val="000000" w:themeColor="text1"/>
        </w:rPr>
        <w:t>.  W</w:t>
      </w:r>
      <w:r w:rsidR="00697A10" w:rsidRPr="3A927C81">
        <w:rPr>
          <w:color w:val="000000" w:themeColor="text1"/>
        </w:rPr>
        <w:t xml:space="preserve">e look forward to </w:t>
      </w:r>
      <w:r w:rsidR="00E32906" w:rsidRPr="3A927C81">
        <w:rPr>
          <w:color w:val="000000" w:themeColor="text1"/>
        </w:rPr>
        <w:t>visits by Year 10 students to a range of places of worship within the Global Learning curriculum</w:t>
      </w:r>
      <w:r w:rsidR="00880369" w:rsidRPr="3A927C81">
        <w:rPr>
          <w:color w:val="000000" w:themeColor="text1"/>
        </w:rPr>
        <w:t>.</w:t>
      </w:r>
    </w:p>
    <w:p w14:paraId="3E98D37D" w14:textId="77777777" w:rsidR="00891AD5" w:rsidRPr="00B82B2F" w:rsidRDefault="00891AD5" w:rsidP="00697A10">
      <w:pPr>
        <w:pStyle w:val="4Bulletedcopyblue"/>
        <w:numPr>
          <w:ilvl w:val="0"/>
          <w:numId w:val="21"/>
        </w:numPr>
        <w:rPr>
          <w:color w:val="000000"/>
        </w:rPr>
      </w:pPr>
      <w:r w:rsidRPr="00B82B2F">
        <w:rPr>
          <w:color w:val="000000"/>
        </w:rPr>
        <w:t xml:space="preserve">Encouraging and implementing initiatives to deal with tensions between different groups of </w:t>
      </w:r>
      <w:r w:rsidR="00E32906" w:rsidRPr="00B82B2F">
        <w:rPr>
          <w:color w:val="000000"/>
        </w:rPr>
        <w:t>student</w:t>
      </w:r>
      <w:r w:rsidRPr="00B82B2F">
        <w:rPr>
          <w:color w:val="000000"/>
        </w:rPr>
        <w:t xml:space="preserve">s within the school. </w:t>
      </w:r>
    </w:p>
    <w:p w14:paraId="6B699379" w14:textId="77777777" w:rsidR="00697A10" w:rsidRPr="00B82B2F" w:rsidRDefault="00697A10" w:rsidP="00697A10">
      <w:pPr>
        <w:pStyle w:val="4Bulletedcopyblue"/>
        <w:numPr>
          <w:ilvl w:val="0"/>
          <w:numId w:val="0"/>
        </w:numPr>
        <w:ind w:left="3856" w:hanging="170"/>
        <w:rPr>
          <w:color w:val="000000"/>
        </w:rPr>
      </w:pPr>
    </w:p>
    <w:p w14:paraId="2DF979E1" w14:textId="77777777" w:rsidR="00891AD5" w:rsidRPr="00B82B2F" w:rsidRDefault="00891AD5" w:rsidP="00891AD5">
      <w:pPr>
        <w:pStyle w:val="Heading1"/>
        <w:rPr>
          <w:color w:val="000000"/>
        </w:rPr>
      </w:pPr>
      <w:bookmarkStart w:id="10" w:name="_Toc493589713"/>
      <w:bookmarkStart w:id="11" w:name="_Toc57622501"/>
      <w:bookmarkStart w:id="12" w:name="_Toc531176459"/>
      <w:r w:rsidRPr="00B82B2F">
        <w:rPr>
          <w:color w:val="000000"/>
        </w:rPr>
        <w:t>7. Equality considerations in decision-making</w:t>
      </w:r>
      <w:bookmarkEnd w:id="10"/>
      <w:bookmarkEnd w:id="11"/>
    </w:p>
    <w:p w14:paraId="5D49405D" w14:textId="77777777" w:rsidR="00891AD5" w:rsidRPr="00B82B2F" w:rsidRDefault="00891AD5" w:rsidP="00891AD5">
      <w:pPr>
        <w:pStyle w:val="1bodycopy10pt"/>
        <w:rPr>
          <w:color w:val="000000"/>
        </w:rPr>
      </w:pPr>
      <w:r w:rsidRPr="00B82B2F">
        <w:rPr>
          <w:color w:val="000000"/>
        </w:rPr>
        <w:t xml:space="preserve">The school ensures it has due regard to equality considerations whenever significant decisions are made. </w:t>
      </w:r>
    </w:p>
    <w:p w14:paraId="5E9EDD4A" w14:textId="77777777" w:rsidR="00891AD5" w:rsidRPr="00B82B2F" w:rsidRDefault="00891AD5" w:rsidP="00891AD5">
      <w:pPr>
        <w:pStyle w:val="1bodycopy10pt"/>
        <w:rPr>
          <w:color w:val="000000"/>
        </w:rPr>
      </w:pPr>
      <w:r w:rsidRPr="00B82B2F">
        <w:rPr>
          <w:color w:val="000000"/>
        </w:rPr>
        <w:t xml:space="preserve">The school always considers the impact of significant decisions on particular groups. For example, when a school trip or activity is being planned, the school considers whether the trip: </w:t>
      </w:r>
    </w:p>
    <w:p w14:paraId="6A6F6C07" w14:textId="77777777" w:rsidR="00891AD5" w:rsidRPr="00B82B2F" w:rsidRDefault="00891AD5" w:rsidP="00697A10">
      <w:pPr>
        <w:pStyle w:val="4Bulletedcopyblue"/>
        <w:numPr>
          <w:ilvl w:val="0"/>
          <w:numId w:val="29"/>
        </w:numPr>
        <w:rPr>
          <w:color w:val="000000"/>
        </w:rPr>
      </w:pPr>
      <w:r w:rsidRPr="00B82B2F">
        <w:rPr>
          <w:color w:val="000000"/>
        </w:rPr>
        <w:t>Cuts across any religious holidays</w:t>
      </w:r>
    </w:p>
    <w:p w14:paraId="24E3555C" w14:textId="77777777" w:rsidR="00891AD5" w:rsidRPr="00B82B2F" w:rsidRDefault="00891AD5" w:rsidP="00697A10">
      <w:pPr>
        <w:pStyle w:val="4Bulletedcopyblue"/>
        <w:numPr>
          <w:ilvl w:val="0"/>
          <w:numId w:val="29"/>
        </w:numPr>
        <w:rPr>
          <w:color w:val="000000"/>
        </w:rPr>
      </w:pPr>
      <w:r w:rsidRPr="00B82B2F">
        <w:rPr>
          <w:color w:val="000000"/>
        </w:rPr>
        <w:t xml:space="preserve">Is accessible to </w:t>
      </w:r>
      <w:r w:rsidR="00E32906" w:rsidRPr="00B82B2F">
        <w:rPr>
          <w:color w:val="000000"/>
        </w:rPr>
        <w:t>student</w:t>
      </w:r>
      <w:r w:rsidRPr="00B82B2F">
        <w:rPr>
          <w:color w:val="000000"/>
        </w:rPr>
        <w:t>s with disabilities</w:t>
      </w:r>
    </w:p>
    <w:p w14:paraId="6F0CC950" w14:textId="77777777" w:rsidR="00891AD5" w:rsidRPr="00B82B2F" w:rsidRDefault="00891AD5" w:rsidP="00697A10">
      <w:pPr>
        <w:pStyle w:val="4Bulletedcopyblue"/>
        <w:numPr>
          <w:ilvl w:val="0"/>
          <w:numId w:val="29"/>
        </w:numPr>
        <w:rPr>
          <w:color w:val="000000"/>
        </w:rPr>
      </w:pPr>
      <w:r w:rsidRPr="00B82B2F">
        <w:rPr>
          <w:color w:val="000000"/>
        </w:rPr>
        <w:t>Has equivalent facilities for boys and girls</w:t>
      </w:r>
    </w:p>
    <w:p w14:paraId="55996C86" w14:textId="77777777" w:rsidR="00891AD5" w:rsidRPr="00B82B2F" w:rsidRDefault="00891AD5" w:rsidP="002C62B3">
      <w:pPr>
        <w:pStyle w:val="1bodycopy10pt"/>
        <w:rPr>
          <w:color w:val="000000"/>
        </w:rPr>
      </w:pPr>
      <w:r w:rsidRPr="00775B3B">
        <w:rPr>
          <w:color w:val="000000"/>
        </w:rPr>
        <w:t>The school keeps a written record to show we have actively considered our equality duties and asked ourselves relevant questions. This is recorded at the same time as the risk assessment when planning school trips and activities. The record is completed by the member of staff organising the activity and is stored electronically with the completed risk assessment.</w:t>
      </w:r>
      <w:r w:rsidRPr="00B82B2F">
        <w:rPr>
          <w:color w:val="000000"/>
        </w:rPr>
        <w:t xml:space="preserve">  </w:t>
      </w:r>
    </w:p>
    <w:p w14:paraId="3FE9F23F" w14:textId="77777777" w:rsidR="0028039D" w:rsidRPr="00B82B2F" w:rsidRDefault="0028039D" w:rsidP="0028039D">
      <w:pPr>
        <w:pStyle w:val="Heading1"/>
        <w:rPr>
          <w:color w:val="000000"/>
        </w:rPr>
      </w:pPr>
      <w:bookmarkStart w:id="13" w:name="_Toc493589715"/>
      <w:bookmarkStart w:id="14" w:name="_Toc57622503"/>
    </w:p>
    <w:p w14:paraId="46F9E4C8" w14:textId="77777777" w:rsidR="00891AD5" w:rsidRPr="00B82B2F" w:rsidRDefault="00697A10" w:rsidP="00891AD5">
      <w:pPr>
        <w:pStyle w:val="Heading1"/>
        <w:rPr>
          <w:color w:val="000000"/>
        </w:rPr>
      </w:pPr>
      <w:r w:rsidRPr="00B82B2F">
        <w:rPr>
          <w:color w:val="000000"/>
        </w:rPr>
        <w:t>8</w:t>
      </w:r>
      <w:r w:rsidR="00891AD5" w:rsidRPr="00B82B2F">
        <w:rPr>
          <w:color w:val="000000"/>
        </w:rPr>
        <w:t>. Monitoring arrangements</w:t>
      </w:r>
      <w:bookmarkEnd w:id="13"/>
      <w:bookmarkEnd w:id="14"/>
    </w:p>
    <w:p w14:paraId="09D880DD" w14:textId="58E67C5D" w:rsidR="00891AD5" w:rsidRPr="00B82B2F" w:rsidRDefault="00E32906" w:rsidP="00891AD5">
      <w:pPr>
        <w:pStyle w:val="1bodycopy10pt"/>
        <w:rPr>
          <w:color w:val="000000"/>
        </w:rPr>
      </w:pPr>
      <w:r w:rsidRPr="3A927C81">
        <w:rPr>
          <w:color w:val="000000" w:themeColor="text1"/>
        </w:rPr>
        <w:t xml:space="preserve">We </w:t>
      </w:r>
      <w:r w:rsidR="00891AD5" w:rsidRPr="3A927C81">
        <w:rPr>
          <w:color w:val="000000" w:themeColor="text1"/>
        </w:rPr>
        <w:t xml:space="preserve">will update the equality information we </w:t>
      </w:r>
      <w:r w:rsidR="32109407" w:rsidRPr="3A927C81">
        <w:rPr>
          <w:color w:val="000000" w:themeColor="text1"/>
        </w:rPr>
        <w:t>publish</w:t>
      </w:r>
      <w:r w:rsidR="00891AD5" w:rsidRPr="3A927C81">
        <w:rPr>
          <w:color w:val="000000" w:themeColor="text1"/>
        </w:rPr>
        <w:t xml:space="preserve"> every year. </w:t>
      </w:r>
      <w:r w:rsidRPr="3A927C81">
        <w:rPr>
          <w:color w:val="000000" w:themeColor="text1"/>
        </w:rPr>
        <w:t xml:space="preserve"> (see Appendix A)</w:t>
      </w:r>
    </w:p>
    <w:p w14:paraId="2758B01E" w14:textId="77777777" w:rsidR="00891AD5" w:rsidRPr="00B82B2F" w:rsidRDefault="00891AD5" w:rsidP="00891AD5">
      <w:pPr>
        <w:pStyle w:val="1bodycopy10pt"/>
        <w:rPr>
          <w:color w:val="000000"/>
        </w:rPr>
      </w:pPr>
      <w:r w:rsidRPr="00B82B2F">
        <w:rPr>
          <w:color w:val="000000"/>
        </w:rPr>
        <w:t xml:space="preserve">This document will be reviewed by </w:t>
      </w:r>
      <w:r w:rsidR="00697A10" w:rsidRPr="00B82B2F">
        <w:rPr>
          <w:color w:val="000000"/>
        </w:rPr>
        <w:t xml:space="preserve">the governing body </w:t>
      </w:r>
      <w:r w:rsidRPr="00B82B2F">
        <w:rPr>
          <w:color w:val="000000"/>
        </w:rPr>
        <w:t xml:space="preserve">at least every 4 years. </w:t>
      </w:r>
    </w:p>
    <w:p w14:paraId="69B490C3" w14:textId="77777777" w:rsidR="00891AD5" w:rsidRPr="00B82B2F" w:rsidRDefault="00891AD5" w:rsidP="00891AD5">
      <w:pPr>
        <w:pStyle w:val="1bodycopy10pt"/>
        <w:rPr>
          <w:color w:val="000000"/>
        </w:rPr>
      </w:pPr>
      <w:r w:rsidRPr="00B82B2F">
        <w:rPr>
          <w:color w:val="000000"/>
        </w:rPr>
        <w:t xml:space="preserve">This document will be approved by </w:t>
      </w:r>
      <w:r w:rsidR="00697A10" w:rsidRPr="00B82B2F">
        <w:rPr>
          <w:color w:val="000000"/>
        </w:rPr>
        <w:t>the governing body.</w:t>
      </w:r>
    </w:p>
    <w:p w14:paraId="1F72F646" w14:textId="77777777" w:rsidR="00697A10" w:rsidRPr="00B82B2F" w:rsidRDefault="00697A10" w:rsidP="00891AD5">
      <w:pPr>
        <w:pStyle w:val="Heading1"/>
        <w:rPr>
          <w:color w:val="000000"/>
        </w:rPr>
      </w:pPr>
      <w:bookmarkStart w:id="15" w:name="_Toc493495532"/>
      <w:bookmarkStart w:id="16" w:name="_Toc493589716"/>
      <w:bookmarkStart w:id="17" w:name="_Toc57622504"/>
    </w:p>
    <w:p w14:paraId="3F6D6083" w14:textId="77777777" w:rsidR="00891AD5" w:rsidRPr="00B82B2F" w:rsidRDefault="00697A10" w:rsidP="00891AD5">
      <w:pPr>
        <w:pStyle w:val="Heading1"/>
        <w:rPr>
          <w:color w:val="000000"/>
        </w:rPr>
      </w:pPr>
      <w:r w:rsidRPr="00B82B2F">
        <w:rPr>
          <w:color w:val="000000"/>
        </w:rPr>
        <w:t>9</w:t>
      </w:r>
      <w:r w:rsidR="00891AD5" w:rsidRPr="00B82B2F">
        <w:rPr>
          <w:color w:val="000000"/>
        </w:rPr>
        <w:t>. Links with other policies</w:t>
      </w:r>
      <w:bookmarkEnd w:id="15"/>
      <w:bookmarkEnd w:id="16"/>
      <w:bookmarkEnd w:id="17"/>
    </w:p>
    <w:p w14:paraId="6E8C15FD" w14:textId="77777777" w:rsidR="00891AD5" w:rsidRPr="00B82B2F" w:rsidRDefault="00891AD5" w:rsidP="00891AD5">
      <w:pPr>
        <w:pStyle w:val="1bodycopy10pt"/>
        <w:rPr>
          <w:color w:val="000000"/>
        </w:rPr>
      </w:pPr>
      <w:r w:rsidRPr="00B82B2F">
        <w:rPr>
          <w:color w:val="000000"/>
        </w:rPr>
        <w:t>This document links to the following policies:</w:t>
      </w:r>
    </w:p>
    <w:p w14:paraId="3E423DF4" w14:textId="77777777" w:rsidR="00891AD5" w:rsidRPr="00775B3B" w:rsidRDefault="00891AD5" w:rsidP="00891AD5">
      <w:pPr>
        <w:pStyle w:val="4Bulletedcopyblue"/>
        <w:rPr>
          <w:color w:val="000000"/>
        </w:rPr>
      </w:pPr>
      <w:r w:rsidRPr="00775B3B">
        <w:rPr>
          <w:color w:val="000000"/>
        </w:rPr>
        <w:t>Accessibility plan</w:t>
      </w:r>
    </w:p>
    <w:p w14:paraId="5AD89D5A" w14:textId="77777777" w:rsidR="00891AD5" w:rsidRPr="00775B3B" w:rsidRDefault="00891AD5" w:rsidP="00891AD5">
      <w:pPr>
        <w:pStyle w:val="4Bulletedcopyblue"/>
        <w:rPr>
          <w:color w:val="000000"/>
        </w:rPr>
      </w:pPr>
      <w:r w:rsidRPr="00775B3B">
        <w:rPr>
          <w:color w:val="000000"/>
        </w:rPr>
        <w:t xml:space="preserve">Risk assessment </w:t>
      </w:r>
    </w:p>
    <w:p w14:paraId="2B169DF5" w14:textId="77777777" w:rsidR="00697A10" w:rsidRDefault="00697A10" w:rsidP="00891AD5">
      <w:pPr>
        <w:pStyle w:val="4Bulletedcopyblue"/>
        <w:rPr>
          <w:color w:val="000000"/>
        </w:rPr>
      </w:pPr>
      <w:r w:rsidRPr="00775B3B">
        <w:rPr>
          <w:color w:val="000000"/>
        </w:rPr>
        <w:t>Curriculum</w:t>
      </w:r>
    </w:p>
    <w:p w14:paraId="091CE3A8" w14:textId="448839B3" w:rsidR="003269AC" w:rsidRDefault="003269AC" w:rsidP="00891AD5">
      <w:pPr>
        <w:pStyle w:val="4Bulletedcopyblue"/>
        <w:rPr>
          <w:color w:val="000000"/>
        </w:rPr>
      </w:pPr>
      <w:r>
        <w:rPr>
          <w:color w:val="000000"/>
        </w:rPr>
        <w:t>Behaviour Policy</w:t>
      </w:r>
    </w:p>
    <w:p w14:paraId="254F385D" w14:textId="5904FD81" w:rsidR="009D24E0" w:rsidRPr="00775B3B" w:rsidRDefault="009D24E0" w:rsidP="00891AD5">
      <w:pPr>
        <w:pStyle w:val="4Bulletedcopyblue"/>
        <w:rPr>
          <w:color w:val="000000"/>
        </w:rPr>
      </w:pPr>
      <w:r>
        <w:rPr>
          <w:color w:val="000000"/>
        </w:rPr>
        <w:t xml:space="preserve">Staff </w:t>
      </w:r>
      <w:r w:rsidR="0080605C">
        <w:rPr>
          <w:color w:val="000000"/>
        </w:rPr>
        <w:t>C</w:t>
      </w:r>
      <w:r>
        <w:rPr>
          <w:color w:val="000000"/>
        </w:rPr>
        <w:t>onduct Pol</w:t>
      </w:r>
      <w:r w:rsidR="0080605C">
        <w:rPr>
          <w:color w:val="000000"/>
        </w:rPr>
        <w:t>icy</w:t>
      </w:r>
    </w:p>
    <w:bookmarkEnd w:id="12"/>
    <w:p w14:paraId="6298A424" w14:textId="77777777" w:rsidR="00E32906" w:rsidRPr="00B82B2F" w:rsidRDefault="00E32906" w:rsidP="00891AD5">
      <w:pPr>
        <w:pStyle w:val="1bodycopy10pt"/>
        <w:rPr>
          <w:color w:val="000000"/>
        </w:rPr>
      </w:pPr>
      <w:r w:rsidRPr="00B82B2F">
        <w:rPr>
          <w:color w:val="000000"/>
          <w:highlight w:val="yellow"/>
        </w:rPr>
        <w:br w:type="page"/>
      </w:r>
      <w:r w:rsidRPr="00B82B2F">
        <w:rPr>
          <w:b/>
          <w:color w:val="000000"/>
          <w:sz w:val="36"/>
        </w:rPr>
        <w:lastRenderedPageBreak/>
        <w:t>Appendix A</w:t>
      </w:r>
      <w:r w:rsidR="000C11ED" w:rsidRPr="00B82B2F">
        <w:rPr>
          <w:b/>
          <w:color w:val="000000"/>
          <w:sz w:val="36"/>
        </w:rPr>
        <w:t xml:space="preserve">:   </w:t>
      </w:r>
      <w:r w:rsidRPr="00B82B2F">
        <w:rPr>
          <w:b/>
          <w:color w:val="000000"/>
          <w:sz w:val="36"/>
        </w:rPr>
        <w:t xml:space="preserve">Equality </w:t>
      </w:r>
      <w:r w:rsidR="000C11ED" w:rsidRPr="00B82B2F">
        <w:rPr>
          <w:b/>
          <w:color w:val="000000"/>
          <w:sz w:val="36"/>
        </w:rPr>
        <w:t>Monitoring</w:t>
      </w:r>
    </w:p>
    <w:p w14:paraId="08CE6F91" w14:textId="77777777" w:rsidR="000C11ED" w:rsidRPr="00B82B2F" w:rsidRDefault="000C11ED" w:rsidP="000C11ED">
      <w:pPr>
        <w:pStyle w:val="1bodycopy10pt"/>
        <w:rPr>
          <w:b/>
          <w:color w:val="000000"/>
        </w:rPr>
      </w:pPr>
    </w:p>
    <w:p w14:paraId="12227825" w14:textId="4DA9A9CB" w:rsidR="000C11ED" w:rsidRPr="00B82B2F" w:rsidRDefault="00E32906" w:rsidP="39F00078">
      <w:pPr>
        <w:pStyle w:val="1bodycopy10pt"/>
        <w:rPr>
          <w:b/>
          <w:bCs/>
          <w:color w:val="000000"/>
        </w:rPr>
      </w:pPr>
      <w:r w:rsidRPr="39F00078">
        <w:rPr>
          <w:b/>
          <w:bCs/>
          <w:color w:val="000000" w:themeColor="text1"/>
        </w:rPr>
        <w:t>Profile of our school community</w:t>
      </w:r>
      <w:r w:rsidR="000C11ED" w:rsidRPr="39F00078">
        <w:rPr>
          <w:b/>
          <w:bCs/>
          <w:color w:val="000000" w:themeColor="text1"/>
        </w:rPr>
        <w:t>:  Updated November 202</w:t>
      </w:r>
      <w:r w:rsidR="1B193190" w:rsidRPr="39F00078">
        <w:rPr>
          <w:b/>
          <w:bCs/>
          <w:color w:val="000000" w:themeColor="text1"/>
        </w:rPr>
        <w:t>3</w:t>
      </w:r>
    </w:p>
    <w:p w14:paraId="75884E67" w14:textId="77777777" w:rsidR="00260EBB" w:rsidRPr="00B82B2F" w:rsidRDefault="000C11ED" w:rsidP="00891AD5">
      <w:pPr>
        <w:pStyle w:val="1bodycopy10pt"/>
        <w:rPr>
          <w:color w:val="000000"/>
        </w:rPr>
      </w:pPr>
      <w:r w:rsidRPr="00B82B2F">
        <w:rPr>
          <w:color w:val="000000"/>
        </w:rPr>
        <w:t>A</w:t>
      </w:r>
      <w:r w:rsidR="00260EBB" w:rsidRPr="00B82B2F">
        <w:rPr>
          <w:color w:val="000000"/>
        </w:rPr>
        <w:t>s we have less than 150 staff, we are not required to publish data showing their characteristics.  However, we have done so in categories where the data is easily available and does not enable the identification of individuals</w:t>
      </w:r>
    </w:p>
    <w:p w14:paraId="61CDCEAD" w14:textId="77777777" w:rsidR="000C11ED" w:rsidRPr="00B82B2F" w:rsidRDefault="000C11ED" w:rsidP="00891AD5">
      <w:pPr>
        <w:pStyle w:val="1bodycopy10pt"/>
        <w:rPr>
          <w:color w:val="000000"/>
        </w:rPr>
      </w:pPr>
    </w:p>
    <w:p w14:paraId="662F5566" w14:textId="77777777" w:rsidR="00E32906" w:rsidRPr="00B82B2F" w:rsidRDefault="00E32906" w:rsidP="00891AD5">
      <w:pPr>
        <w:pStyle w:val="1bodycopy10pt"/>
        <w:rPr>
          <w:b/>
          <w:color w:val="000000"/>
        </w:rPr>
      </w:pPr>
      <w:r w:rsidRPr="00B82B2F">
        <w:rPr>
          <w:b/>
          <w:color w:val="000000"/>
        </w:rPr>
        <w:t>Age:</w:t>
      </w:r>
    </w:p>
    <w:tbl>
      <w:tblPr>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350"/>
        <w:gridCol w:w="1350"/>
        <w:gridCol w:w="1339"/>
        <w:gridCol w:w="1247"/>
        <w:gridCol w:w="1502"/>
      </w:tblGrid>
      <w:tr w:rsidR="00697A10" w:rsidRPr="00B82B2F" w14:paraId="6E726C99" w14:textId="77777777" w:rsidTr="5B547EEA">
        <w:tc>
          <w:tcPr>
            <w:tcW w:w="1217" w:type="dxa"/>
          </w:tcPr>
          <w:p w14:paraId="7903C1F2" w14:textId="77777777" w:rsidR="0004422A" w:rsidRPr="00B82B2F" w:rsidRDefault="00786B7B" w:rsidP="0004422A">
            <w:pPr>
              <w:pStyle w:val="1bodycopy10pt"/>
              <w:rPr>
                <w:color w:val="000000"/>
              </w:rPr>
            </w:pPr>
            <w:r w:rsidRPr="00B82B2F">
              <w:rPr>
                <w:color w:val="000000"/>
              </w:rPr>
              <w:t>Age in years</w:t>
            </w:r>
          </w:p>
        </w:tc>
        <w:tc>
          <w:tcPr>
            <w:tcW w:w="1350" w:type="dxa"/>
          </w:tcPr>
          <w:p w14:paraId="1787620C" w14:textId="77777777" w:rsidR="0004422A" w:rsidRPr="00B82B2F" w:rsidRDefault="0004422A" w:rsidP="00B82B2F">
            <w:pPr>
              <w:jc w:val="center"/>
              <w:rPr>
                <w:color w:val="000000"/>
              </w:rPr>
            </w:pPr>
            <w:r w:rsidRPr="00B82B2F">
              <w:rPr>
                <w:color w:val="000000"/>
              </w:rPr>
              <w:t>Summerhill students</w:t>
            </w:r>
          </w:p>
        </w:tc>
        <w:tc>
          <w:tcPr>
            <w:tcW w:w="1350" w:type="dxa"/>
          </w:tcPr>
          <w:p w14:paraId="116BC360" w14:textId="77777777" w:rsidR="0004422A" w:rsidRPr="00B82B2F" w:rsidRDefault="0004422A" w:rsidP="00B82B2F">
            <w:pPr>
              <w:jc w:val="center"/>
              <w:rPr>
                <w:color w:val="000000"/>
              </w:rPr>
            </w:pPr>
            <w:r w:rsidRPr="00B82B2F">
              <w:rPr>
                <w:color w:val="000000"/>
              </w:rPr>
              <w:t>Summerhill Staff</w:t>
            </w:r>
          </w:p>
        </w:tc>
        <w:tc>
          <w:tcPr>
            <w:tcW w:w="1339" w:type="dxa"/>
          </w:tcPr>
          <w:p w14:paraId="0535E755" w14:textId="77777777" w:rsidR="0004422A" w:rsidRPr="00B82B2F" w:rsidRDefault="0004422A" w:rsidP="00B82B2F">
            <w:pPr>
              <w:jc w:val="center"/>
              <w:rPr>
                <w:color w:val="000000"/>
              </w:rPr>
            </w:pPr>
            <w:r w:rsidRPr="00B82B2F">
              <w:rPr>
                <w:color w:val="000000"/>
              </w:rPr>
              <w:t>Summerhill SLT</w:t>
            </w:r>
          </w:p>
        </w:tc>
        <w:tc>
          <w:tcPr>
            <w:tcW w:w="1247" w:type="dxa"/>
          </w:tcPr>
          <w:p w14:paraId="60C31FC2" w14:textId="77777777" w:rsidR="0004422A" w:rsidRPr="00B82B2F" w:rsidRDefault="0004422A" w:rsidP="00B82B2F">
            <w:pPr>
              <w:jc w:val="center"/>
              <w:rPr>
                <w:color w:val="000000"/>
              </w:rPr>
            </w:pPr>
            <w:r w:rsidRPr="00B82B2F">
              <w:rPr>
                <w:color w:val="000000"/>
              </w:rPr>
              <w:t>Summerhill Teachers</w:t>
            </w:r>
          </w:p>
        </w:tc>
        <w:tc>
          <w:tcPr>
            <w:tcW w:w="1502" w:type="dxa"/>
          </w:tcPr>
          <w:p w14:paraId="3BFBCDB4" w14:textId="77777777" w:rsidR="0004422A" w:rsidRPr="00B82B2F" w:rsidRDefault="0004422A" w:rsidP="00B82B2F">
            <w:pPr>
              <w:jc w:val="center"/>
              <w:rPr>
                <w:color w:val="000000"/>
              </w:rPr>
            </w:pPr>
            <w:r w:rsidRPr="00B82B2F">
              <w:rPr>
                <w:color w:val="000000"/>
              </w:rPr>
              <w:t>Summerhill Support Staff</w:t>
            </w:r>
          </w:p>
        </w:tc>
      </w:tr>
      <w:tr w:rsidR="00697A10" w:rsidRPr="00B82B2F" w14:paraId="58157D32" w14:textId="77777777" w:rsidTr="5B547EEA">
        <w:tc>
          <w:tcPr>
            <w:tcW w:w="1217" w:type="dxa"/>
          </w:tcPr>
          <w:p w14:paraId="0E2B5E6F" w14:textId="77777777" w:rsidR="0004422A" w:rsidRPr="00B82B2F" w:rsidRDefault="0004422A" w:rsidP="0004422A">
            <w:pPr>
              <w:pStyle w:val="1bodycopy10pt"/>
              <w:rPr>
                <w:color w:val="000000"/>
              </w:rPr>
            </w:pPr>
            <w:r w:rsidRPr="00B82B2F">
              <w:rPr>
                <w:color w:val="000000"/>
              </w:rPr>
              <w:t>10-19</w:t>
            </w:r>
          </w:p>
        </w:tc>
        <w:tc>
          <w:tcPr>
            <w:tcW w:w="1350" w:type="dxa"/>
          </w:tcPr>
          <w:p w14:paraId="135237C8" w14:textId="77777777" w:rsidR="0004422A" w:rsidRPr="00B82B2F" w:rsidRDefault="0004422A" w:rsidP="00B82B2F">
            <w:pPr>
              <w:pStyle w:val="1bodycopy10pt"/>
              <w:jc w:val="center"/>
              <w:rPr>
                <w:color w:val="000000"/>
              </w:rPr>
            </w:pPr>
            <w:r w:rsidRPr="00B82B2F">
              <w:rPr>
                <w:color w:val="000000"/>
              </w:rPr>
              <w:t>100%</w:t>
            </w:r>
          </w:p>
        </w:tc>
        <w:tc>
          <w:tcPr>
            <w:tcW w:w="1350" w:type="dxa"/>
          </w:tcPr>
          <w:p w14:paraId="6BB9E253" w14:textId="77777777" w:rsidR="0004422A" w:rsidRPr="00B82B2F" w:rsidRDefault="0004422A" w:rsidP="00B82B2F">
            <w:pPr>
              <w:pStyle w:val="1bodycopy10pt"/>
              <w:jc w:val="center"/>
              <w:rPr>
                <w:color w:val="000000"/>
              </w:rPr>
            </w:pPr>
          </w:p>
        </w:tc>
        <w:tc>
          <w:tcPr>
            <w:tcW w:w="1339" w:type="dxa"/>
          </w:tcPr>
          <w:p w14:paraId="23DE523C" w14:textId="77777777" w:rsidR="0004422A" w:rsidRPr="00B82B2F" w:rsidRDefault="0004422A" w:rsidP="00B82B2F">
            <w:pPr>
              <w:pStyle w:val="1bodycopy10pt"/>
              <w:jc w:val="center"/>
              <w:rPr>
                <w:color w:val="000000"/>
              </w:rPr>
            </w:pPr>
          </w:p>
        </w:tc>
        <w:tc>
          <w:tcPr>
            <w:tcW w:w="1247" w:type="dxa"/>
          </w:tcPr>
          <w:p w14:paraId="52E56223" w14:textId="77777777" w:rsidR="0004422A" w:rsidRPr="00B82B2F" w:rsidRDefault="0004422A" w:rsidP="00B82B2F">
            <w:pPr>
              <w:pStyle w:val="1bodycopy10pt"/>
              <w:jc w:val="center"/>
              <w:rPr>
                <w:color w:val="000000"/>
              </w:rPr>
            </w:pPr>
          </w:p>
        </w:tc>
        <w:tc>
          <w:tcPr>
            <w:tcW w:w="1502" w:type="dxa"/>
          </w:tcPr>
          <w:p w14:paraId="07547A01" w14:textId="77777777" w:rsidR="0004422A" w:rsidRPr="00B82B2F" w:rsidRDefault="0004422A" w:rsidP="00B82B2F">
            <w:pPr>
              <w:pStyle w:val="1bodycopy10pt"/>
              <w:jc w:val="center"/>
              <w:rPr>
                <w:color w:val="000000"/>
              </w:rPr>
            </w:pPr>
          </w:p>
        </w:tc>
      </w:tr>
      <w:tr w:rsidR="00697A10" w:rsidRPr="00B82B2F" w14:paraId="2FDA2C5E" w14:textId="77777777" w:rsidTr="5B547EEA">
        <w:tc>
          <w:tcPr>
            <w:tcW w:w="1217" w:type="dxa"/>
          </w:tcPr>
          <w:p w14:paraId="3C936B5D" w14:textId="77777777" w:rsidR="0004422A" w:rsidRPr="00B82B2F" w:rsidRDefault="0004422A" w:rsidP="0004422A">
            <w:pPr>
              <w:pStyle w:val="1bodycopy10pt"/>
              <w:rPr>
                <w:color w:val="000000"/>
              </w:rPr>
            </w:pPr>
            <w:r w:rsidRPr="00B82B2F">
              <w:rPr>
                <w:color w:val="000000"/>
              </w:rPr>
              <w:t>20-29</w:t>
            </w:r>
          </w:p>
        </w:tc>
        <w:tc>
          <w:tcPr>
            <w:tcW w:w="1350" w:type="dxa"/>
          </w:tcPr>
          <w:p w14:paraId="5043CB0F" w14:textId="77777777" w:rsidR="0004422A" w:rsidRPr="00B82B2F" w:rsidRDefault="0004422A" w:rsidP="00B82B2F">
            <w:pPr>
              <w:pStyle w:val="1bodycopy10pt"/>
              <w:jc w:val="center"/>
              <w:rPr>
                <w:color w:val="000000"/>
              </w:rPr>
            </w:pPr>
          </w:p>
        </w:tc>
        <w:tc>
          <w:tcPr>
            <w:tcW w:w="1350" w:type="dxa"/>
          </w:tcPr>
          <w:p w14:paraId="43CFE7DB" w14:textId="3C1FA0F2" w:rsidR="0004422A" w:rsidRPr="00B82B2F" w:rsidRDefault="1EE8957B" w:rsidP="00B82B2F">
            <w:pPr>
              <w:pStyle w:val="1bodycopy10pt"/>
              <w:jc w:val="center"/>
              <w:rPr>
                <w:color w:val="000000"/>
              </w:rPr>
            </w:pPr>
            <w:r w:rsidRPr="5B547EEA">
              <w:rPr>
                <w:color w:val="000000" w:themeColor="text1"/>
              </w:rPr>
              <w:t>22</w:t>
            </w:r>
            <w:r w:rsidR="0004422A" w:rsidRPr="5B547EEA">
              <w:rPr>
                <w:color w:val="000000" w:themeColor="text1"/>
              </w:rPr>
              <w:t>%</w:t>
            </w:r>
          </w:p>
        </w:tc>
        <w:tc>
          <w:tcPr>
            <w:tcW w:w="1339" w:type="dxa"/>
          </w:tcPr>
          <w:p w14:paraId="07459315" w14:textId="77777777" w:rsidR="0004422A" w:rsidRPr="00B82B2F" w:rsidRDefault="0004422A" w:rsidP="00B82B2F">
            <w:pPr>
              <w:pStyle w:val="1bodycopy10pt"/>
              <w:jc w:val="center"/>
              <w:rPr>
                <w:color w:val="000000"/>
              </w:rPr>
            </w:pPr>
          </w:p>
        </w:tc>
        <w:tc>
          <w:tcPr>
            <w:tcW w:w="1247" w:type="dxa"/>
          </w:tcPr>
          <w:p w14:paraId="383A1B51" w14:textId="77777777" w:rsidR="0004422A" w:rsidRPr="00B82B2F" w:rsidRDefault="00786B7B" w:rsidP="00B82B2F">
            <w:pPr>
              <w:pStyle w:val="1bodycopy10pt"/>
              <w:jc w:val="center"/>
              <w:rPr>
                <w:color w:val="000000"/>
              </w:rPr>
            </w:pPr>
            <w:r w:rsidRPr="00B82B2F">
              <w:rPr>
                <w:color w:val="000000"/>
              </w:rPr>
              <w:t>27%</w:t>
            </w:r>
          </w:p>
        </w:tc>
        <w:tc>
          <w:tcPr>
            <w:tcW w:w="1502" w:type="dxa"/>
          </w:tcPr>
          <w:p w14:paraId="17DCED26" w14:textId="7443B534" w:rsidR="0004422A" w:rsidRPr="00B82B2F" w:rsidRDefault="00912AF5" w:rsidP="00B82B2F">
            <w:pPr>
              <w:pStyle w:val="1bodycopy10pt"/>
              <w:jc w:val="center"/>
              <w:rPr>
                <w:color w:val="000000"/>
              </w:rPr>
            </w:pPr>
            <w:r>
              <w:rPr>
                <w:color w:val="000000"/>
              </w:rPr>
              <w:t>15</w:t>
            </w:r>
            <w:r w:rsidR="00786B7B" w:rsidRPr="00B82B2F">
              <w:rPr>
                <w:color w:val="000000"/>
              </w:rPr>
              <w:t>%</w:t>
            </w:r>
          </w:p>
        </w:tc>
      </w:tr>
      <w:tr w:rsidR="00697A10" w:rsidRPr="00B82B2F" w14:paraId="16A7F79F" w14:textId="77777777" w:rsidTr="5B547EEA">
        <w:tc>
          <w:tcPr>
            <w:tcW w:w="1217" w:type="dxa"/>
          </w:tcPr>
          <w:p w14:paraId="5B5092F7" w14:textId="77777777" w:rsidR="0004422A" w:rsidRPr="00B82B2F" w:rsidRDefault="0004422A" w:rsidP="0004422A">
            <w:pPr>
              <w:pStyle w:val="1bodycopy10pt"/>
              <w:rPr>
                <w:color w:val="000000"/>
              </w:rPr>
            </w:pPr>
            <w:r w:rsidRPr="00B82B2F">
              <w:rPr>
                <w:color w:val="000000"/>
              </w:rPr>
              <w:t>30-39</w:t>
            </w:r>
          </w:p>
        </w:tc>
        <w:tc>
          <w:tcPr>
            <w:tcW w:w="1350" w:type="dxa"/>
          </w:tcPr>
          <w:p w14:paraId="6537F28F" w14:textId="77777777" w:rsidR="0004422A" w:rsidRPr="00B82B2F" w:rsidRDefault="0004422A" w:rsidP="00B82B2F">
            <w:pPr>
              <w:pStyle w:val="1bodycopy10pt"/>
              <w:jc w:val="center"/>
              <w:rPr>
                <w:color w:val="000000"/>
              </w:rPr>
            </w:pPr>
          </w:p>
        </w:tc>
        <w:tc>
          <w:tcPr>
            <w:tcW w:w="1350" w:type="dxa"/>
          </w:tcPr>
          <w:p w14:paraId="52F6B6D8" w14:textId="4934165A" w:rsidR="0004422A" w:rsidRPr="00B82B2F" w:rsidRDefault="0004422A" w:rsidP="00B82B2F">
            <w:pPr>
              <w:pStyle w:val="1bodycopy10pt"/>
              <w:jc w:val="center"/>
              <w:rPr>
                <w:color w:val="000000"/>
              </w:rPr>
            </w:pPr>
            <w:r w:rsidRPr="00B82B2F">
              <w:rPr>
                <w:color w:val="000000"/>
              </w:rPr>
              <w:t>3</w:t>
            </w:r>
            <w:r w:rsidR="00E506DE">
              <w:rPr>
                <w:color w:val="000000"/>
              </w:rPr>
              <w:t>5</w:t>
            </w:r>
            <w:r w:rsidRPr="00B82B2F">
              <w:rPr>
                <w:color w:val="000000"/>
              </w:rPr>
              <w:t>%</w:t>
            </w:r>
          </w:p>
        </w:tc>
        <w:tc>
          <w:tcPr>
            <w:tcW w:w="1339" w:type="dxa"/>
          </w:tcPr>
          <w:p w14:paraId="4A59C0CC" w14:textId="3605A676" w:rsidR="0004422A" w:rsidRPr="00B82B2F" w:rsidRDefault="00786B7B" w:rsidP="00B82B2F">
            <w:pPr>
              <w:pStyle w:val="1bodycopy10pt"/>
              <w:jc w:val="center"/>
              <w:rPr>
                <w:color w:val="000000"/>
              </w:rPr>
            </w:pPr>
            <w:r w:rsidRPr="00B82B2F">
              <w:rPr>
                <w:color w:val="000000"/>
              </w:rPr>
              <w:t>2</w:t>
            </w:r>
            <w:r w:rsidR="00171187">
              <w:rPr>
                <w:color w:val="000000"/>
              </w:rPr>
              <w:t>7</w:t>
            </w:r>
            <w:r w:rsidRPr="00B82B2F">
              <w:rPr>
                <w:color w:val="000000"/>
              </w:rPr>
              <w:t>%</w:t>
            </w:r>
          </w:p>
        </w:tc>
        <w:tc>
          <w:tcPr>
            <w:tcW w:w="1247" w:type="dxa"/>
          </w:tcPr>
          <w:p w14:paraId="59A39CC1" w14:textId="18A79FFF" w:rsidR="0004422A" w:rsidRPr="00B82B2F" w:rsidRDefault="00786B7B" w:rsidP="00B82B2F">
            <w:pPr>
              <w:pStyle w:val="1bodycopy10pt"/>
              <w:jc w:val="center"/>
              <w:rPr>
                <w:color w:val="000000"/>
              </w:rPr>
            </w:pPr>
            <w:r w:rsidRPr="5B547EEA">
              <w:rPr>
                <w:color w:val="000000" w:themeColor="text1"/>
              </w:rPr>
              <w:t>3</w:t>
            </w:r>
            <w:r w:rsidR="48DC5641" w:rsidRPr="5B547EEA">
              <w:rPr>
                <w:color w:val="000000" w:themeColor="text1"/>
              </w:rPr>
              <w:t>5</w:t>
            </w:r>
            <w:r w:rsidRPr="5B547EEA">
              <w:rPr>
                <w:color w:val="000000" w:themeColor="text1"/>
              </w:rPr>
              <w:t>%</w:t>
            </w:r>
          </w:p>
        </w:tc>
        <w:tc>
          <w:tcPr>
            <w:tcW w:w="1502" w:type="dxa"/>
          </w:tcPr>
          <w:p w14:paraId="163B86DA" w14:textId="083BAC76" w:rsidR="0004422A" w:rsidRPr="00B82B2F" w:rsidRDefault="4EF22466" w:rsidP="00B82B2F">
            <w:pPr>
              <w:pStyle w:val="1bodycopy10pt"/>
              <w:jc w:val="center"/>
              <w:rPr>
                <w:color w:val="000000"/>
              </w:rPr>
            </w:pPr>
            <w:r w:rsidRPr="5B547EEA">
              <w:rPr>
                <w:color w:val="000000" w:themeColor="text1"/>
              </w:rPr>
              <w:t>2</w:t>
            </w:r>
            <w:r w:rsidR="00912AF5" w:rsidRPr="5B547EEA">
              <w:rPr>
                <w:color w:val="000000" w:themeColor="text1"/>
              </w:rPr>
              <w:t>2</w:t>
            </w:r>
            <w:r w:rsidR="00786B7B" w:rsidRPr="5B547EEA">
              <w:rPr>
                <w:color w:val="000000" w:themeColor="text1"/>
              </w:rPr>
              <w:t>%</w:t>
            </w:r>
          </w:p>
        </w:tc>
      </w:tr>
      <w:tr w:rsidR="00697A10" w:rsidRPr="00B82B2F" w14:paraId="1072BF09" w14:textId="77777777" w:rsidTr="5B547EEA">
        <w:tc>
          <w:tcPr>
            <w:tcW w:w="1217" w:type="dxa"/>
          </w:tcPr>
          <w:p w14:paraId="5D4D06D6" w14:textId="77777777" w:rsidR="0004422A" w:rsidRPr="00B82B2F" w:rsidRDefault="0004422A" w:rsidP="0004422A">
            <w:pPr>
              <w:pStyle w:val="1bodycopy10pt"/>
              <w:rPr>
                <w:color w:val="000000"/>
              </w:rPr>
            </w:pPr>
            <w:r w:rsidRPr="00B82B2F">
              <w:rPr>
                <w:color w:val="000000"/>
              </w:rPr>
              <w:t>40-49</w:t>
            </w:r>
          </w:p>
        </w:tc>
        <w:tc>
          <w:tcPr>
            <w:tcW w:w="1350" w:type="dxa"/>
          </w:tcPr>
          <w:p w14:paraId="6DFB9E20" w14:textId="77777777" w:rsidR="0004422A" w:rsidRPr="00B82B2F" w:rsidRDefault="0004422A" w:rsidP="00B82B2F">
            <w:pPr>
              <w:pStyle w:val="1bodycopy10pt"/>
              <w:jc w:val="center"/>
              <w:rPr>
                <w:color w:val="000000"/>
              </w:rPr>
            </w:pPr>
          </w:p>
        </w:tc>
        <w:tc>
          <w:tcPr>
            <w:tcW w:w="1350" w:type="dxa"/>
          </w:tcPr>
          <w:p w14:paraId="77D88F52" w14:textId="15B25265" w:rsidR="0004422A" w:rsidRPr="00B82B2F" w:rsidRDefault="0004422A" w:rsidP="00B82B2F">
            <w:pPr>
              <w:pStyle w:val="1bodycopy10pt"/>
              <w:jc w:val="center"/>
              <w:rPr>
                <w:color w:val="000000"/>
              </w:rPr>
            </w:pPr>
            <w:r w:rsidRPr="5B547EEA">
              <w:rPr>
                <w:color w:val="000000" w:themeColor="text1"/>
              </w:rPr>
              <w:t>2</w:t>
            </w:r>
            <w:r w:rsidR="5BA7E6EF" w:rsidRPr="5B547EEA">
              <w:rPr>
                <w:color w:val="000000" w:themeColor="text1"/>
              </w:rPr>
              <w:t>4</w:t>
            </w:r>
            <w:r w:rsidRPr="5B547EEA">
              <w:rPr>
                <w:color w:val="000000" w:themeColor="text1"/>
              </w:rPr>
              <w:t>%</w:t>
            </w:r>
          </w:p>
        </w:tc>
        <w:tc>
          <w:tcPr>
            <w:tcW w:w="1339" w:type="dxa"/>
          </w:tcPr>
          <w:p w14:paraId="5E8F4525" w14:textId="6A2B14EE" w:rsidR="0004422A" w:rsidRPr="00B82B2F" w:rsidRDefault="00786B7B" w:rsidP="00B82B2F">
            <w:pPr>
              <w:pStyle w:val="1bodycopy10pt"/>
              <w:jc w:val="center"/>
              <w:rPr>
                <w:color w:val="000000"/>
              </w:rPr>
            </w:pPr>
            <w:r w:rsidRPr="00B82B2F">
              <w:rPr>
                <w:color w:val="000000"/>
              </w:rPr>
              <w:t>6</w:t>
            </w:r>
            <w:r w:rsidR="00171187">
              <w:rPr>
                <w:color w:val="000000"/>
              </w:rPr>
              <w:t>6</w:t>
            </w:r>
            <w:r w:rsidRPr="00B82B2F">
              <w:rPr>
                <w:color w:val="000000"/>
              </w:rPr>
              <w:t>%</w:t>
            </w:r>
          </w:p>
        </w:tc>
        <w:tc>
          <w:tcPr>
            <w:tcW w:w="1247" w:type="dxa"/>
          </w:tcPr>
          <w:p w14:paraId="4EC71F98" w14:textId="40257E68" w:rsidR="0004422A" w:rsidRPr="00B82B2F" w:rsidRDefault="00786B7B" w:rsidP="00B82B2F">
            <w:pPr>
              <w:pStyle w:val="1bodycopy10pt"/>
              <w:jc w:val="center"/>
              <w:rPr>
                <w:color w:val="000000"/>
              </w:rPr>
            </w:pPr>
            <w:r w:rsidRPr="5B547EEA">
              <w:rPr>
                <w:color w:val="000000" w:themeColor="text1"/>
              </w:rPr>
              <w:t>2</w:t>
            </w:r>
            <w:r w:rsidR="59123E16" w:rsidRPr="5B547EEA">
              <w:rPr>
                <w:color w:val="000000" w:themeColor="text1"/>
              </w:rPr>
              <w:t>4</w:t>
            </w:r>
            <w:r w:rsidRPr="5B547EEA">
              <w:rPr>
                <w:color w:val="000000" w:themeColor="text1"/>
              </w:rPr>
              <w:t>%</w:t>
            </w:r>
          </w:p>
        </w:tc>
        <w:tc>
          <w:tcPr>
            <w:tcW w:w="1502" w:type="dxa"/>
          </w:tcPr>
          <w:p w14:paraId="006D7059" w14:textId="77777777" w:rsidR="0004422A" w:rsidRPr="00B82B2F" w:rsidRDefault="00786B7B" w:rsidP="00B82B2F">
            <w:pPr>
              <w:pStyle w:val="1bodycopy10pt"/>
              <w:jc w:val="center"/>
              <w:rPr>
                <w:color w:val="000000"/>
              </w:rPr>
            </w:pPr>
            <w:r w:rsidRPr="00B82B2F">
              <w:rPr>
                <w:color w:val="000000"/>
              </w:rPr>
              <w:t>17%</w:t>
            </w:r>
          </w:p>
        </w:tc>
      </w:tr>
      <w:tr w:rsidR="00697A10" w:rsidRPr="00B82B2F" w14:paraId="385A430F" w14:textId="77777777" w:rsidTr="5B547EEA">
        <w:tc>
          <w:tcPr>
            <w:tcW w:w="1217" w:type="dxa"/>
          </w:tcPr>
          <w:p w14:paraId="799DDDD1" w14:textId="77777777" w:rsidR="0004422A" w:rsidRPr="00B82B2F" w:rsidRDefault="0004422A" w:rsidP="0004422A">
            <w:pPr>
              <w:pStyle w:val="1bodycopy10pt"/>
              <w:rPr>
                <w:color w:val="000000"/>
              </w:rPr>
            </w:pPr>
            <w:r w:rsidRPr="00B82B2F">
              <w:rPr>
                <w:color w:val="000000"/>
              </w:rPr>
              <w:t>50-59</w:t>
            </w:r>
          </w:p>
        </w:tc>
        <w:tc>
          <w:tcPr>
            <w:tcW w:w="1350" w:type="dxa"/>
          </w:tcPr>
          <w:p w14:paraId="70DF9E56" w14:textId="77777777" w:rsidR="0004422A" w:rsidRPr="00B82B2F" w:rsidRDefault="0004422A" w:rsidP="00B82B2F">
            <w:pPr>
              <w:pStyle w:val="1bodycopy10pt"/>
              <w:jc w:val="center"/>
              <w:rPr>
                <w:color w:val="000000"/>
              </w:rPr>
            </w:pPr>
          </w:p>
        </w:tc>
        <w:tc>
          <w:tcPr>
            <w:tcW w:w="1350" w:type="dxa"/>
          </w:tcPr>
          <w:p w14:paraId="295AADA3" w14:textId="35297143" w:rsidR="0004422A" w:rsidRPr="00B82B2F" w:rsidRDefault="0004422A" w:rsidP="00B82B2F">
            <w:pPr>
              <w:pStyle w:val="1bodycopy10pt"/>
              <w:jc w:val="center"/>
              <w:rPr>
                <w:color w:val="000000"/>
              </w:rPr>
            </w:pPr>
            <w:r w:rsidRPr="5B547EEA">
              <w:rPr>
                <w:color w:val="000000" w:themeColor="text1"/>
              </w:rPr>
              <w:t>1</w:t>
            </w:r>
            <w:r w:rsidR="584AB10F" w:rsidRPr="5B547EEA">
              <w:rPr>
                <w:color w:val="000000" w:themeColor="text1"/>
              </w:rPr>
              <w:t>4</w:t>
            </w:r>
            <w:r w:rsidRPr="5B547EEA">
              <w:rPr>
                <w:color w:val="000000" w:themeColor="text1"/>
              </w:rPr>
              <w:t>%</w:t>
            </w:r>
          </w:p>
        </w:tc>
        <w:tc>
          <w:tcPr>
            <w:tcW w:w="1339" w:type="dxa"/>
          </w:tcPr>
          <w:p w14:paraId="2A22563F" w14:textId="77777777" w:rsidR="0004422A" w:rsidRPr="00B82B2F" w:rsidRDefault="00786B7B" w:rsidP="00B82B2F">
            <w:pPr>
              <w:pStyle w:val="1bodycopy10pt"/>
              <w:jc w:val="center"/>
              <w:rPr>
                <w:color w:val="000000"/>
              </w:rPr>
            </w:pPr>
            <w:r w:rsidRPr="00B82B2F">
              <w:rPr>
                <w:color w:val="000000"/>
              </w:rPr>
              <w:t>7%</w:t>
            </w:r>
          </w:p>
        </w:tc>
        <w:tc>
          <w:tcPr>
            <w:tcW w:w="1247" w:type="dxa"/>
          </w:tcPr>
          <w:p w14:paraId="75974B23" w14:textId="621B1128" w:rsidR="0004422A" w:rsidRPr="00B82B2F" w:rsidRDefault="00786B7B" w:rsidP="00B82B2F">
            <w:pPr>
              <w:pStyle w:val="1bodycopy10pt"/>
              <w:jc w:val="center"/>
              <w:rPr>
                <w:color w:val="000000"/>
              </w:rPr>
            </w:pPr>
            <w:r w:rsidRPr="00B82B2F">
              <w:rPr>
                <w:color w:val="000000"/>
              </w:rPr>
              <w:t>1</w:t>
            </w:r>
            <w:r w:rsidR="002B0FC3">
              <w:rPr>
                <w:color w:val="000000"/>
              </w:rPr>
              <w:t>4</w:t>
            </w:r>
            <w:r w:rsidRPr="00B82B2F">
              <w:rPr>
                <w:color w:val="000000"/>
              </w:rPr>
              <w:t>%</w:t>
            </w:r>
          </w:p>
        </w:tc>
        <w:tc>
          <w:tcPr>
            <w:tcW w:w="1502" w:type="dxa"/>
          </w:tcPr>
          <w:p w14:paraId="5C341BF8" w14:textId="77777777" w:rsidR="0004422A" w:rsidRPr="00B82B2F" w:rsidRDefault="00786B7B" w:rsidP="00B82B2F">
            <w:pPr>
              <w:pStyle w:val="1bodycopy10pt"/>
              <w:jc w:val="center"/>
              <w:rPr>
                <w:color w:val="000000"/>
              </w:rPr>
            </w:pPr>
            <w:r w:rsidRPr="00B82B2F">
              <w:rPr>
                <w:color w:val="000000"/>
              </w:rPr>
              <w:t>32%</w:t>
            </w:r>
          </w:p>
        </w:tc>
      </w:tr>
      <w:tr w:rsidR="00697A10" w:rsidRPr="00B82B2F" w14:paraId="3A6094F4" w14:textId="77777777" w:rsidTr="5B547EEA">
        <w:tc>
          <w:tcPr>
            <w:tcW w:w="1217" w:type="dxa"/>
          </w:tcPr>
          <w:p w14:paraId="3D41171A" w14:textId="77777777" w:rsidR="0004422A" w:rsidRPr="00B82B2F" w:rsidRDefault="0004422A" w:rsidP="0004422A">
            <w:pPr>
              <w:pStyle w:val="1bodycopy10pt"/>
              <w:rPr>
                <w:color w:val="000000"/>
              </w:rPr>
            </w:pPr>
            <w:r w:rsidRPr="00B82B2F">
              <w:rPr>
                <w:color w:val="000000"/>
              </w:rPr>
              <w:t>60-69</w:t>
            </w:r>
          </w:p>
        </w:tc>
        <w:tc>
          <w:tcPr>
            <w:tcW w:w="1350" w:type="dxa"/>
          </w:tcPr>
          <w:p w14:paraId="44E871BC" w14:textId="77777777" w:rsidR="0004422A" w:rsidRPr="00B82B2F" w:rsidRDefault="0004422A" w:rsidP="00B82B2F">
            <w:pPr>
              <w:pStyle w:val="1bodycopy10pt"/>
              <w:jc w:val="center"/>
              <w:rPr>
                <w:color w:val="000000"/>
              </w:rPr>
            </w:pPr>
          </w:p>
        </w:tc>
        <w:tc>
          <w:tcPr>
            <w:tcW w:w="1350" w:type="dxa"/>
          </w:tcPr>
          <w:p w14:paraId="598B85BA" w14:textId="6C3D908D" w:rsidR="0004422A" w:rsidRPr="00B82B2F" w:rsidRDefault="00E506DE" w:rsidP="00B82B2F">
            <w:pPr>
              <w:pStyle w:val="1bodycopy10pt"/>
              <w:jc w:val="center"/>
              <w:rPr>
                <w:color w:val="000000"/>
              </w:rPr>
            </w:pPr>
            <w:r>
              <w:rPr>
                <w:color w:val="000000"/>
              </w:rPr>
              <w:t>4</w:t>
            </w:r>
            <w:r w:rsidR="0004422A" w:rsidRPr="00B82B2F">
              <w:rPr>
                <w:color w:val="000000"/>
              </w:rPr>
              <w:t>%</w:t>
            </w:r>
          </w:p>
        </w:tc>
        <w:tc>
          <w:tcPr>
            <w:tcW w:w="1339" w:type="dxa"/>
          </w:tcPr>
          <w:p w14:paraId="144A5D23" w14:textId="77777777" w:rsidR="0004422A" w:rsidRPr="00B82B2F" w:rsidRDefault="0004422A" w:rsidP="00B82B2F">
            <w:pPr>
              <w:pStyle w:val="1bodycopy10pt"/>
              <w:jc w:val="center"/>
              <w:rPr>
                <w:color w:val="000000"/>
              </w:rPr>
            </w:pPr>
          </w:p>
        </w:tc>
        <w:tc>
          <w:tcPr>
            <w:tcW w:w="1247" w:type="dxa"/>
          </w:tcPr>
          <w:p w14:paraId="738610EB" w14:textId="77777777" w:rsidR="0004422A" w:rsidRPr="00B82B2F" w:rsidRDefault="0004422A" w:rsidP="00B82B2F">
            <w:pPr>
              <w:pStyle w:val="1bodycopy10pt"/>
              <w:jc w:val="center"/>
              <w:rPr>
                <w:color w:val="000000"/>
              </w:rPr>
            </w:pPr>
          </w:p>
        </w:tc>
        <w:tc>
          <w:tcPr>
            <w:tcW w:w="1502" w:type="dxa"/>
          </w:tcPr>
          <w:p w14:paraId="33E27760" w14:textId="59935F05" w:rsidR="0004422A" w:rsidRPr="00B82B2F" w:rsidRDefault="00786B7B" w:rsidP="00B82B2F">
            <w:pPr>
              <w:pStyle w:val="1bodycopy10pt"/>
              <w:jc w:val="center"/>
              <w:rPr>
                <w:color w:val="000000"/>
              </w:rPr>
            </w:pPr>
            <w:r w:rsidRPr="00B82B2F">
              <w:rPr>
                <w:color w:val="000000"/>
              </w:rPr>
              <w:t>1</w:t>
            </w:r>
            <w:r w:rsidR="00325A1C">
              <w:rPr>
                <w:color w:val="000000"/>
              </w:rPr>
              <w:t>3</w:t>
            </w:r>
            <w:r w:rsidRPr="00B82B2F">
              <w:rPr>
                <w:color w:val="000000"/>
              </w:rPr>
              <w:t>%</w:t>
            </w:r>
          </w:p>
        </w:tc>
      </w:tr>
      <w:tr w:rsidR="00697A10" w:rsidRPr="00B82B2F" w14:paraId="2DD4A1ED" w14:textId="77777777" w:rsidTr="5B547EEA">
        <w:tc>
          <w:tcPr>
            <w:tcW w:w="1217" w:type="dxa"/>
          </w:tcPr>
          <w:p w14:paraId="75A8C8F4" w14:textId="77777777" w:rsidR="0004422A" w:rsidRPr="00B82B2F" w:rsidRDefault="0004422A" w:rsidP="0004422A">
            <w:pPr>
              <w:pStyle w:val="1bodycopy10pt"/>
              <w:rPr>
                <w:color w:val="000000"/>
              </w:rPr>
            </w:pPr>
            <w:r w:rsidRPr="00B82B2F">
              <w:rPr>
                <w:color w:val="000000"/>
              </w:rPr>
              <w:t>70-79</w:t>
            </w:r>
          </w:p>
        </w:tc>
        <w:tc>
          <w:tcPr>
            <w:tcW w:w="1350" w:type="dxa"/>
          </w:tcPr>
          <w:p w14:paraId="637805D2" w14:textId="77777777" w:rsidR="0004422A" w:rsidRPr="00B82B2F" w:rsidRDefault="0004422A" w:rsidP="00B82B2F">
            <w:pPr>
              <w:pStyle w:val="1bodycopy10pt"/>
              <w:jc w:val="center"/>
              <w:rPr>
                <w:color w:val="000000"/>
              </w:rPr>
            </w:pPr>
          </w:p>
        </w:tc>
        <w:tc>
          <w:tcPr>
            <w:tcW w:w="1350" w:type="dxa"/>
          </w:tcPr>
          <w:p w14:paraId="463F29E8" w14:textId="62B9A643" w:rsidR="0004422A" w:rsidRPr="00B82B2F" w:rsidRDefault="00E506DE" w:rsidP="00B82B2F">
            <w:pPr>
              <w:pStyle w:val="1bodycopy10pt"/>
              <w:jc w:val="center"/>
              <w:rPr>
                <w:color w:val="000000"/>
              </w:rPr>
            </w:pPr>
            <w:r>
              <w:rPr>
                <w:color w:val="000000"/>
              </w:rPr>
              <w:t>1%</w:t>
            </w:r>
          </w:p>
        </w:tc>
        <w:tc>
          <w:tcPr>
            <w:tcW w:w="1339" w:type="dxa"/>
          </w:tcPr>
          <w:p w14:paraId="3B7B4B86" w14:textId="77777777" w:rsidR="0004422A" w:rsidRPr="00B82B2F" w:rsidRDefault="0004422A" w:rsidP="00B82B2F">
            <w:pPr>
              <w:pStyle w:val="1bodycopy10pt"/>
              <w:jc w:val="center"/>
              <w:rPr>
                <w:color w:val="000000"/>
              </w:rPr>
            </w:pPr>
          </w:p>
        </w:tc>
        <w:tc>
          <w:tcPr>
            <w:tcW w:w="1247" w:type="dxa"/>
          </w:tcPr>
          <w:p w14:paraId="3A0FF5F2" w14:textId="77777777" w:rsidR="0004422A" w:rsidRPr="00B82B2F" w:rsidRDefault="0004422A" w:rsidP="00B82B2F">
            <w:pPr>
              <w:pStyle w:val="1bodycopy10pt"/>
              <w:jc w:val="center"/>
              <w:rPr>
                <w:color w:val="000000"/>
              </w:rPr>
            </w:pPr>
          </w:p>
        </w:tc>
        <w:tc>
          <w:tcPr>
            <w:tcW w:w="1502" w:type="dxa"/>
          </w:tcPr>
          <w:p w14:paraId="5630AD66" w14:textId="76EFE756" w:rsidR="0004422A" w:rsidRPr="00B82B2F" w:rsidRDefault="00325A1C" w:rsidP="00B82B2F">
            <w:pPr>
              <w:pStyle w:val="1bodycopy10pt"/>
              <w:jc w:val="center"/>
              <w:rPr>
                <w:color w:val="000000"/>
              </w:rPr>
            </w:pPr>
            <w:r>
              <w:rPr>
                <w:color w:val="000000"/>
              </w:rPr>
              <w:t>1%</w:t>
            </w:r>
          </w:p>
        </w:tc>
      </w:tr>
      <w:tr w:rsidR="00697A10" w:rsidRPr="00B82B2F" w14:paraId="32F798DF" w14:textId="77777777" w:rsidTr="5B547EEA">
        <w:tc>
          <w:tcPr>
            <w:tcW w:w="1217" w:type="dxa"/>
          </w:tcPr>
          <w:p w14:paraId="29634EEA" w14:textId="77777777" w:rsidR="0004422A" w:rsidRPr="00B82B2F" w:rsidRDefault="0004422A" w:rsidP="0004422A">
            <w:pPr>
              <w:pStyle w:val="1bodycopy10pt"/>
              <w:rPr>
                <w:color w:val="000000"/>
              </w:rPr>
            </w:pPr>
            <w:r w:rsidRPr="00B82B2F">
              <w:rPr>
                <w:color w:val="000000"/>
              </w:rPr>
              <w:t>80+</w:t>
            </w:r>
          </w:p>
        </w:tc>
        <w:tc>
          <w:tcPr>
            <w:tcW w:w="1350" w:type="dxa"/>
          </w:tcPr>
          <w:p w14:paraId="61829076" w14:textId="77777777" w:rsidR="0004422A" w:rsidRPr="00B82B2F" w:rsidRDefault="0004422A" w:rsidP="00B82B2F">
            <w:pPr>
              <w:pStyle w:val="1bodycopy10pt"/>
              <w:jc w:val="center"/>
              <w:rPr>
                <w:color w:val="000000"/>
              </w:rPr>
            </w:pPr>
          </w:p>
        </w:tc>
        <w:tc>
          <w:tcPr>
            <w:tcW w:w="1350" w:type="dxa"/>
          </w:tcPr>
          <w:p w14:paraId="2BA226A1" w14:textId="77777777" w:rsidR="0004422A" w:rsidRPr="00B82B2F" w:rsidRDefault="0004422A" w:rsidP="00B82B2F">
            <w:pPr>
              <w:pStyle w:val="1bodycopy10pt"/>
              <w:jc w:val="center"/>
              <w:rPr>
                <w:color w:val="000000"/>
              </w:rPr>
            </w:pPr>
          </w:p>
        </w:tc>
        <w:tc>
          <w:tcPr>
            <w:tcW w:w="1339" w:type="dxa"/>
          </w:tcPr>
          <w:p w14:paraId="17AD93B2" w14:textId="77777777" w:rsidR="0004422A" w:rsidRPr="00B82B2F" w:rsidRDefault="0004422A" w:rsidP="00B82B2F">
            <w:pPr>
              <w:pStyle w:val="1bodycopy10pt"/>
              <w:jc w:val="center"/>
              <w:rPr>
                <w:color w:val="000000"/>
              </w:rPr>
            </w:pPr>
          </w:p>
        </w:tc>
        <w:tc>
          <w:tcPr>
            <w:tcW w:w="1247" w:type="dxa"/>
          </w:tcPr>
          <w:p w14:paraId="0DE4B5B7" w14:textId="77777777" w:rsidR="0004422A" w:rsidRPr="00B82B2F" w:rsidRDefault="0004422A" w:rsidP="00B82B2F">
            <w:pPr>
              <w:pStyle w:val="1bodycopy10pt"/>
              <w:jc w:val="center"/>
              <w:rPr>
                <w:color w:val="000000"/>
              </w:rPr>
            </w:pPr>
          </w:p>
        </w:tc>
        <w:tc>
          <w:tcPr>
            <w:tcW w:w="1502" w:type="dxa"/>
          </w:tcPr>
          <w:p w14:paraId="66204FF1" w14:textId="77777777" w:rsidR="0004422A" w:rsidRPr="00B82B2F" w:rsidRDefault="0004422A" w:rsidP="00B82B2F">
            <w:pPr>
              <w:pStyle w:val="1bodycopy10pt"/>
              <w:jc w:val="center"/>
              <w:rPr>
                <w:color w:val="000000"/>
              </w:rPr>
            </w:pPr>
          </w:p>
        </w:tc>
      </w:tr>
    </w:tbl>
    <w:p w14:paraId="2DBF0D7D" w14:textId="77777777" w:rsidR="00E32906" w:rsidRPr="00B82B2F" w:rsidRDefault="00E32906" w:rsidP="00891AD5">
      <w:pPr>
        <w:pStyle w:val="1bodycopy10pt"/>
        <w:rPr>
          <w:color w:val="000000"/>
        </w:rPr>
      </w:pPr>
    </w:p>
    <w:p w14:paraId="3ECE8A90" w14:textId="77777777" w:rsidR="00E32906" w:rsidRPr="00B82B2F" w:rsidRDefault="00786B7B" w:rsidP="00891AD5">
      <w:pPr>
        <w:pStyle w:val="1bodycopy10pt"/>
        <w:rPr>
          <w:b/>
          <w:color w:val="000000"/>
        </w:rPr>
      </w:pPr>
      <w:r w:rsidRPr="00B82B2F">
        <w:rPr>
          <w:b/>
          <w:color w:val="000000"/>
        </w:rPr>
        <w:t>Sex:</w:t>
      </w:r>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1320"/>
        <w:gridCol w:w="1290"/>
        <w:gridCol w:w="1260"/>
        <w:gridCol w:w="1230"/>
        <w:gridCol w:w="1275"/>
      </w:tblGrid>
      <w:tr w:rsidR="00697A10" w:rsidRPr="00B82B2F" w14:paraId="68E487F0" w14:textId="77777777" w:rsidTr="39F00078">
        <w:tc>
          <w:tcPr>
            <w:tcW w:w="1242" w:type="dxa"/>
          </w:tcPr>
          <w:p w14:paraId="6B62F1B3" w14:textId="77777777" w:rsidR="00786B7B" w:rsidRPr="00B82B2F" w:rsidRDefault="00786B7B" w:rsidP="00B82B2F">
            <w:pPr>
              <w:rPr>
                <w:color w:val="000000"/>
              </w:rPr>
            </w:pPr>
          </w:p>
        </w:tc>
        <w:tc>
          <w:tcPr>
            <w:tcW w:w="1134" w:type="dxa"/>
          </w:tcPr>
          <w:p w14:paraId="3E626BC0" w14:textId="77777777" w:rsidR="00786B7B" w:rsidRPr="00B82B2F" w:rsidRDefault="00786B7B" w:rsidP="00B82B2F">
            <w:pPr>
              <w:jc w:val="center"/>
              <w:rPr>
                <w:color w:val="000000"/>
              </w:rPr>
            </w:pPr>
            <w:r w:rsidRPr="00B82B2F">
              <w:rPr>
                <w:color w:val="000000"/>
              </w:rPr>
              <w:t>England and Wales</w:t>
            </w:r>
          </w:p>
        </w:tc>
        <w:tc>
          <w:tcPr>
            <w:tcW w:w="1320" w:type="dxa"/>
          </w:tcPr>
          <w:p w14:paraId="2E09F796" w14:textId="77777777" w:rsidR="00786B7B" w:rsidRPr="00B82B2F" w:rsidRDefault="00786B7B" w:rsidP="00B82B2F">
            <w:pPr>
              <w:jc w:val="center"/>
              <w:rPr>
                <w:color w:val="000000"/>
              </w:rPr>
            </w:pPr>
            <w:r w:rsidRPr="00B82B2F">
              <w:rPr>
                <w:color w:val="000000"/>
              </w:rPr>
              <w:t>Summerhill students</w:t>
            </w:r>
          </w:p>
        </w:tc>
        <w:tc>
          <w:tcPr>
            <w:tcW w:w="1290" w:type="dxa"/>
          </w:tcPr>
          <w:p w14:paraId="7C645059" w14:textId="77777777" w:rsidR="00786B7B" w:rsidRPr="00B82B2F" w:rsidRDefault="00786B7B" w:rsidP="00B82B2F">
            <w:pPr>
              <w:jc w:val="center"/>
              <w:rPr>
                <w:color w:val="000000"/>
              </w:rPr>
            </w:pPr>
            <w:r w:rsidRPr="00B82B2F">
              <w:rPr>
                <w:color w:val="000000"/>
              </w:rPr>
              <w:t>Summerhill Staff</w:t>
            </w:r>
          </w:p>
        </w:tc>
        <w:tc>
          <w:tcPr>
            <w:tcW w:w="1260" w:type="dxa"/>
          </w:tcPr>
          <w:p w14:paraId="1F2611E1" w14:textId="77777777" w:rsidR="00786B7B" w:rsidRPr="00B82B2F" w:rsidRDefault="00786B7B" w:rsidP="00B82B2F">
            <w:pPr>
              <w:jc w:val="center"/>
              <w:rPr>
                <w:color w:val="000000"/>
              </w:rPr>
            </w:pPr>
            <w:r w:rsidRPr="00B82B2F">
              <w:rPr>
                <w:color w:val="000000"/>
              </w:rPr>
              <w:t>Summerhill SLT</w:t>
            </w:r>
          </w:p>
        </w:tc>
        <w:tc>
          <w:tcPr>
            <w:tcW w:w="1230" w:type="dxa"/>
          </w:tcPr>
          <w:p w14:paraId="17934D88" w14:textId="77777777" w:rsidR="00786B7B" w:rsidRPr="00B82B2F" w:rsidRDefault="00786B7B" w:rsidP="00B82B2F">
            <w:pPr>
              <w:jc w:val="center"/>
              <w:rPr>
                <w:color w:val="000000"/>
              </w:rPr>
            </w:pPr>
            <w:r w:rsidRPr="00B82B2F">
              <w:rPr>
                <w:color w:val="000000"/>
              </w:rPr>
              <w:t>Summerhill Teachers</w:t>
            </w:r>
          </w:p>
        </w:tc>
        <w:tc>
          <w:tcPr>
            <w:tcW w:w="1275" w:type="dxa"/>
          </w:tcPr>
          <w:p w14:paraId="2B98CB7B" w14:textId="77777777" w:rsidR="00786B7B" w:rsidRPr="00B82B2F" w:rsidRDefault="00786B7B" w:rsidP="00B82B2F">
            <w:pPr>
              <w:jc w:val="center"/>
              <w:rPr>
                <w:color w:val="000000"/>
              </w:rPr>
            </w:pPr>
            <w:r w:rsidRPr="00B82B2F">
              <w:rPr>
                <w:color w:val="000000"/>
              </w:rPr>
              <w:t>Summerhill Support Staff</w:t>
            </w:r>
          </w:p>
        </w:tc>
      </w:tr>
      <w:tr w:rsidR="00CB3A36" w:rsidRPr="00CB3A36" w14:paraId="3FB88457" w14:textId="77777777" w:rsidTr="39F00078">
        <w:tc>
          <w:tcPr>
            <w:tcW w:w="1242" w:type="dxa"/>
          </w:tcPr>
          <w:p w14:paraId="2ACD8524" w14:textId="77777777" w:rsidR="00FF3506" w:rsidRPr="00CB3A36" w:rsidRDefault="00FF3506" w:rsidP="00FF3506">
            <w:pPr>
              <w:rPr>
                <w:color w:val="000000" w:themeColor="text1"/>
              </w:rPr>
            </w:pPr>
            <w:r w:rsidRPr="00CB3A36">
              <w:rPr>
                <w:color w:val="000000" w:themeColor="text1"/>
              </w:rPr>
              <w:t>Female</w:t>
            </w:r>
          </w:p>
        </w:tc>
        <w:tc>
          <w:tcPr>
            <w:tcW w:w="1134" w:type="dxa"/>
          </w:tcPr>
          <w:p w14:paraId="145F8C30" w14:textId="77777777" w:rsidR="00FF3506" w:rsidRPr="00CB3A36" w:rsidRDefault="00FF3506" w:rsidP="00B82B2F">
            <w:pPr>
              <w:jc w:val="center"/>
              <w:rPr>
                <w:color w:val="000000" w:themeColor="text1"/>
              </w:rPr>
            </w:pPr>
            <w:r w:rsidRPr="00CB3A36">
              <w:rPr>
                <w:color w:val="000000" w:themeColor="text1"/>
              </w:rPr>
              <w:t>51%</w:t>
            </w:r>
          </w:p>
        </w:tc>
        <w:tc>
          <w:tcPr>
            <w:tcW w:w="1320" w:type="dxa"/>
          </w:tcPr>
          <w:p w14:paraId="3A174C5D" w14:textId="7F6EF967" w:rsidR="00FF3506" w:rsidRPr="00CB3A36" w:rsidRDefault="62FDD877" w:rsidP="39F00078">
            <w:pPr>
              <w:jc w:val="center"/>
              <w:rPr>
                <w:color w:val="000000" w:themeColor="text1"/>
              </w:rPr>
            </w:pPr>
            <w:r w:rsidRPr="00CB3A36">
              <w:rPr>
                <w:color w:val="000000" w:themeColor="text1"/>
              </w:rPr>
              <w:t>49</w:t>
            </w:r>
            <w:r w:rsidR="00FF3506" w:rsidRPr="00CB3A36">
              <w:rPr>
                <w:color w:val="000000" w:themeColor="text1"/>
              </w:rPr>
              <w:t>%</w:t>
            </w:r>
          </w:p>
        </w:tc>
        <w:tc>
          <w:tcPr>
            <w:tcW w:w="1290" w:type="dxa"/>
          </w:tcPr>
          <w:p w14:paraId="00697F6D" w14:textId="77777777" w:rsidR="00FF3506" w:rsidRPr="00CB3A36" w:rsidRDefault="00FF3506" w:rsidP="00B82B2F">
            <w:pPr>
              <w:jc w:val="center"/>
              <w:rPr>
                <w:color w:val="000000" w:themeColor="text1"/>
              </w:rPr>
            </w:pPr>
            <w:r w:rsidRPr="00CB3A36">
              <w:rPr>
                <w:color w:val="000000" w:themeColor="text1"/>
              </w:rPr>
              <w:t>70%</w:t>
            </w:r>
          </w:p>
        </w:tc>
        <w:tc>
          <w:tcPr>
            <w:tcW w:w="1260" w:type="dxa"/>
          </w:tcPr>
          <w:p w14:paraId="35866ACF" w14:textId="77777777" w:rsidR="00FF3506" w:rsidRPr="00CB3A36" w:rsidRDefault="00FF3506" w:rsidP="00B82B2F">
            <w:pPr>
              <w:jc w:val="center"/>
              <w:rPr>
                <w:color w:val="000000" w:themeColor="text1"/>
              </w:rPr>
            </w:pPr>
            <w:r w:rsidRPr="00CB3A36">
              <w:rPr>
                <w:color w:val="000000" w:themeColor="text1"/>
              </w:rPr>
              <w:t>43%</w:t>
            </w:r>
          </w:p>
        </w:tc>
        <w:tc>
          <w:tcPr>
            <w:tcW w:w="1230" w:type="dxa"/>
          </w:tcPr>
          <w:p w14:paraId="59FC0BBD" w14:textId="77777777" w:rsidR="00FF3506" w:rsidRPr="00CB3A36" w:rsidRDefault="00FF3506" w:rsidP="00B82B2F">
            <w:pPr>
              <w:jc w:val="center"/>
              <w:rPr>
                <w:color w:val="000000" w:themeColor="text1"/>
              </w:rPr>
            </w:pPr>
            <w:r w:rsidRPr="00CB3A36">
              <w:rPr>
                <w:color w:val="000000" w:themeColor="text1"/>
              </w:rPr>
              <w:t>69%</w:t>
            </w:r>
          </w:p>
        </w:tc>
        <w:tc>
          <w:tcPr>
            <w:tcW w:w="1275" w:type="dxa"/>
          </w:tcPr>
          <w:p w14:paraId="1008D354" w14:textId="77777777" w:rsidR="00FF3506" w:rsidRPr="00CB3A36" w:rsidRDefault="00FF3506" w:rsidP="00B82B2F">
            <w:pPr>
              <w:jc w:val="center"/>
              <w:rPr>
                <w:color w:val="000000" w:themeColor="text1"/>
              </w:rPr>
            </w:pPr>
            <w:r w:rsidRPr="00CB3A36">
              <w:rPr>
                <w:color w:val="000000" w:themeColor="text1"/>
              </w:rPr>
              <w:t>80%</w:t>
            </w:r>
          </w:p>
        </w:tc>
      </w:tr>
      <w:tr w:rsidR="00697A10" w:rsidRPr="00CB3A36" w14:paraId="23AFE81F" w14:textId="77777777" w:rsidTr="39F00078">
        <w:tc>
          <w:tcPr>
            <w:tcW w:w="1242" w:type="dxa"/>
          </w:tcPr>
          <w:p w14:paraId="05CA2942" w14:textId="77777777" w:rsidR="00FF3506" w:rsidRPr="00CB3A36" w:rsidRDefault="00FF3506" w:rsidP="00FF3506">
            <w:pPr>
              <w:rPr>
                <w:color w:val="000000" w:themeColor="text1"/>
              </w:rPr>
            </w:pPr>
            <w:r w:rsidRPr="00CB3A36">
              <w:rPr>
                <w:color w:val="000000" w:themeColor="text1"/>
              </w:rPr>
              <w:t>Male</w:t>
            </w:r>
          </w:p>
        </w:tc>
        <w:tc>
          <w:tcPr>
            <w:tcW w:w="1134" w:type="dxa"/>
          </w:tcPr>
          <w:p w14:paraId="61E08561" w14:textId="77777777" w:rsidR="00FF3506" w:rsidRPr="00CB3A36" w:rsidRDefault="00FF3506" w:rsidP="00B82B2F">
            <w:pPr>
              <w:jc w:val="center"/>
              <w:rPr>
                <w:color w:val="000000" w:themeColor="text1"/>
              </w:rPr>
            </w:pPr>
            <w:r w:rsidRPr="00CB3A36">
              <w:rPr>
                <w:color w:val="000000" w:themeColor="text1"/>
              </w:rPr>
              <w:t>49%</w:t>
            </w:r>
          </w:p>
        </w:tc>
        <w:tc>
          <w:tcPr>
            <w:tcW w:w="1320" w:type="dxa"/>
          </w:tcPr>
          <w:p w14:paraId="292DB4B9" w14:textId="68559B5E" w:rsidR="00FF3506" w:rsidRPr="00CB3A36" w:rsidRDefault="00FF3506" w:rsidP="39F00078">
            <w:pPr>
              <w:jc w:val="center"/>
              <w:rPr>
                <w:color w:val="000000" w:themeColor="text1"/>
              </w:rPr>
            </w:pPr>
            <w:r w:rsidRPr="00CB3A36">
              <w:rPr>
                <w:color w:val="000000" w:themeColor="text1"/>
              </w:rPr>
              <w:t>5</w:t>
            </w:r>
            <w:r w:rsidR="2D19F9F5" w:rsidRPr="00CB3A36">
              <w:rPr>
                <w:color w:val="000000" w:themeColor="text1"/>
              </w:rPr>
              <w:t>1</w:t>
            </w:r>
            <w:r w:rsidRPr="00CB3A36">
              <w:rPr>
                <w:color w:val="000000" w:themeColor="text1"/>
              </w:rPr>
              <w:t>%</w:t>
            </w:r>
          </w:p>
        </w:tc>
        <w:tc>
          <w:tcPr>
            <w:tcW w:w="1290" w:type="dxa"/>
          </w:tcPr>
          <w:p w14:paraId="498DFBC8" w14:textId="77777777" w:rsidR="00FF3506" w:rsidRPr="00CB3A36" w:rsidRDefault="00FF3506" w:rsidP="00B82B2F">
            <w:pPr>
              <w:jc w:val="center"/>
              <w:rPr>
                <w:color w:val="000000" w:themeColor="text1"/>
              </w:rPr>
            </w:pPr>
            <w:r w:rsidRPr="00CB3A36">
              <w:rPr>
                <w:color w:val="000000" w:themeColor="text1"/>
              </w:rPr>
              <w:t>30%</w:t>
            </w:r>
          </w:p>
        </w:tc>
        <w:tc>
          <w:tcPr>
            <w:tcW w:w="1260" w:type="dxa"/>
          </w:tcPr>
          <w:p w14:paraId="45D4189B" w14:textId="77777777" w:rsidR="00FF3506" w:rsidRPr="00CB3A36" w:rsidRDefault="00FF3506" w:rsidP="00B82B2F">
            <w:pPr>
              <w:jc w:val="center"/>
              <w:rPr>
                <w:color w:val="000000" w:themeColor="text1"/>
              </w:rPr>
            </w:pPr>
            <w:r w:rsidRPr="00CB3A36">
              <w:rPr>
                <w:color w:val="000000" w:themeColor="text1"/>
              </w:rPr>
              <w:t>57%</w:t>
            </w:r>
          </w:p>
        </w:tc>
        <w:tc>
          <w:tcPr>
            <w:tcW w:w="1230" w:type="dxa"/>
          </w:tcPr>
          <w:p w14:paraId="4BB8702E" w14:textId="77777777" w:rsidR="00FF3506" w:rsidRPr="00CB3A36" w:rsidRDefault="00FF3506" w:rsidP="00B82B2F">
            <w:pPr>
              <w:jc w:val="center"/>
              <w:rPr>
                <w:color w:val="000000" w:themeColor="text1"/>
              </w:rPr>
            </w:pPr>
            <w:r w:rsidRPr="00CB3A36">
              <w:rPr>
                <w:color w:val="000000" w:themeColor="text1"/>
              </w:rPr>
              <w:t>31%</w:t>
            </w:r>
          </w:p>
        </w:tc>
        <w:tc>
          <w:tcPr>
            <w:tcW w:w="1275" w:type="dxa"/>
          </w:tcPr>
          <w:p w14:paraId="2C874B54" w14:textId="77777777" w:rsidR="00FF3506" w:rsidRPr="00CB3A36" w:rsidRDefault="00FF3506" w:rsidP="00B82B2F">
            <w:pPr>
              <w:jc w:val="center"/>
              <w:rPr>
                <w:color w:val="000000" w:themeColor="text1"/>
              </w:rPr>
            </w:pPr>
            <w:r w:rsidRPr="00CB3A36">
              <w:rPr>
                <w:color w:val="000000" w:themeColor="text1"/>
              </w:rPr>
              <w:t>20%</w:t>
            </w:r>
          </w:p>
        </w:tc>
      </w:tr>
    </w:tbl>
    <w:p w14:paraId="02F2C34E" w14:textId="77777777" w:rsidR="00786B7B" w:rsidRPr="00CB3A36" w:rsidRDefault="00786B7B" w:rsidP="00891AD5">
      <w:pPr>
        <w:pStyle w:val="1bodycopy10pt"/>
        <w:rPr>
          <w:color w:val="000000" w:themeColor="text1"/>
        </w:rPr>
      </w:pPr>
    </w:p>
    <w:p w14:paraId="4A906677" w14:textId="77777777" w:rsidR="00E32906" w:rsidRPr="00CB3A36" w:rsidRDefault="00786B7B" w:rsidP="00891AD5">
      <w:pPr>
        <w:pStyle w:val="1bodycopy10pt"/>
        <w:rPr>
          <w:b/>
          <w:color w:val="000000" w:themeColor="text1"/>
        </w:rPr>
      </w:pPr>
      <w:r w:rsidRPr="00CB3A36">
        <w:rPr>
          <w:b/>
          <w:color w:val="000000" w:themeColor="text1"/>
        </w:rPr>
        <w:t>Ethnic background:</w:t>
      </w:r>
    </w:p>
    <w:tbl>
      <w:tblPr>
        <w:tblW w:w="6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1134"/>
        <w:gridCol w:w="1134"/>
        <w:gridCol w:w="1365"/>
      </w:tblGrid>
      <w:tr w:rsidR="00CB3A36" w:rsidRPr="00CB3A36" w14:paraId="2AF18F16" w14:textId="77777777" w:rsidTr="39F00078">
        <w:tc>
          <w:tcPr>
            <w:tcW w:w="1242" w:type="dxa"/>
          </w:tcPr>
          <w:p w14:paraId="680A4E5D" w14:textId="77777777" w:rsidR="00E32906" w:rsidRPr="00CB3A36" w:rsidRDefault="00E32906" w:rsidP="00B82B2F">
            <w:pPr>
              <w:rPr>
                <w:color w:val="000000" w:themeColor="text1"/>
              </w:rPr>
            </w:pPr>
          </w:p>
        </w:tc>
        <w:tc>
          <w:tcPr>
            <w:tcW w:w="1134" w:type="dxa"/>
          </w:tcPr>
          <w:p w14:paraId="7BB3D498" w14:textId="77777777" w:rsidR="00E32906" w:rsidRPr="00CB3A36" w:rsidRDefault="00E32906" w:rsidP="00B82B2F">
            <w:pPr>
              <w:rPr>
                <w:color w:val="000000" w:themeColor="text1"/>
              </w:rPr>
            </w:pPr>
            <w:r w:rsidRPr="00CB3A36">
              <w:rPr>
                <w:color w:val="000000" w:themeColor="text1"/>
              </w:rPr>
              <w:t>England and Wales</w:t>
            </w:r>
          </w:p>
        </w:tc>
        <w:tc>
          <w:tcPr>
            <w:tcW w:w="1134" w:type="dxa"/>
          </w:tcPr>
          <w:p w14:paraId="601DED60" w14:textId="77777777" w:rsidR="00E32906" w:rsidRPr="00CB3A36" w:rsidRDefault="00E32906" w:rsidP="00B82B2F">
            <w:pPr>
              <w:rPr>
                <w:color w:val="000000" w:themeColor="text1"/>
              </w:rPr>
            </w:pPr>
            <w:r w:rsidRPr="00CB3A36">
              <w:rPr>
                <w:color w:val="000000" w:themeColor="text1"/>
              </w:rPr>
              <w:t>West Midlands</w:t>
            </w:r>
          </w:p>
        </w:tc>
        <w:tc>
          <w:tcPr>
            <w:tcW w:w="1134" w:type="dxa"/>
          </w:tcPr>
          <w:p w14:paraId="2B3BFB45" w14:textId="77777777" w:rsidR="00E32906" w:rsidRPr="00CB3A36" w:rsidRDefault="00E32906" w:rsidP="00B82B2F">
            <w:pPr>
              <w:rPr>
                <w:color w:val="000000" w:themeColor="text1"/>
              </w:rPr>
            </w:pPr>
            <w:r w:rsidRPr="00CB3A36">
              <w:rPr>
                <w:color w:val="000000" w:themeColor="text1"/>
              </w:rPr>
              <w:t>Dudley</w:t>
            </w:r>
          </w:p>
        </w:tc>
        <w:tc>
          <w:tcPr>
            <w:tcW w:w="1365" w:type="dxa"/>
          </w:tcPr>
          <w:p w14:paraId="5419BEEE" w14:textId="77777777" w:rsidR="00E32906" w:rsidRPr="00CB3A36" w:rsidRDefault="00E32906" w:rsidP="00B82B2F">
            <w:pPr>
              <w:rPr>
                <w:color w:val="000000" w:themeColor="text1"/>
              </w:rPr>
            </w:pPr>
            <w:r w:rsidRPr="00CB3A36">
              <w:rPr>
                <w:color w:val="000000" w:themeColor="text1"/>
              </w:rPr>
              <w:t>Summerhill students</w:t>
            </w:r>
          </w:p>
        </w:tc>
      </w:tr>
      <w:tr w:rsidR="00CB3A36" w:rsidRPr="00CB3A36" w14:paraId="059D2BA9" w14:textId="77777777" w:rsidTr="39F00078">
        <w:tc>
          <w:tcPr>
            <w:tcW w:w="1242" w:type="dxa"/>
          </w:tcPr>
          <w:p w14:paraId="5B91D5C1" w14:textId="77777777" w:rsidR="00E32906" w:rsidRPr="00CB3A36" w:rsidRDefault="00E32906" w:rsidP="00B82B2F">
            <w:pPr>
              <w:rPr>
                <w:color w:val="000000" w:themeColor="text1"/>
              </w:rPr>
            </w:pPr>
            <w:r w:rsidRPr="00CB3A36">
              <w:rPr>
                <w:color w:val="000000" w:themeColor="text1"/>
              </w:rPr>
              <w:t>White British</w:t>
            </w:r>
          </w:p>
        </w:tc>
        <w:tc>
          <w:tcPr>
            <w:tcW w:w="1134" w:type="dxa"/>
          </w:tcPr>
          <w:p w14:paraId="41CA08B0" w14:textId="77777777" w:rsidR="00E32906" w:rsidRPr="00CB3A36" w:rsidRDefault="00E32906" w:rsidP="00B82B2F">
            <w:pPr>
              <w:rPr>
                <w:color w:val="000000" w:themeColor="text1"/>
              </w:rPr>
            </w:pPr>
            <w:r w:rsidRPr="00CB3A36">
              <w:rPr>
                <w:color w:val="000000" w:themeColor="text1"/>
              </w:rPr>
              <w:t>80.5</w:t>
            </w:r>
          </w:p>
        </w:tc>
        <w:tc>
          <w:tcPr>
            <w:tcW w:w="1134" w:type="dxa"/>
          </w:tcPr>
          <w:p w14:paraId="1C42600A" w14:textId="77777777" w:rsidR="00E32906" w:rsidRPr="00CB3A36" w:rsidRDefault="00E32906" w:rsidP="00B82B2F">
            <w:pPr>
              <w:rPr>
                <w:color w:val="000000" w:themeColor="text1"/>
              </w:rPr>
            </w:pPr>
            <w:r w:rsidRPr="00CB3A36">
              <w:rPr>
                <w:color w:val="000000" w:themeColor="text1"/>
              </w:rPr>
              <w:t>79.2</w:t>
            </w:r>
          </w:p>
        </w:tc>
        <w:tc>
          <w:tcPr>
            <w:tcW w:w="1134" w:type="dxa"/>
          </w:tcPr>
          <w:p w14:paraId="392CB446" w14:textId="77777777" w:rsidR="00E32906" w:rsidRPr="00CB3A36" w:rsidRDefault="00E32906" w:rsidP="00B82B2F">
            <w:pPr>
              <w:rPr>
                <w:color w:val="000000" w:themeColor="text1"/>
              </w:rPr>
            </w:pPr>
            <w:r w:rsidRPr="00CB3A36">
              <w:rPr>
                <w:color w:val="000000" w:themeColor="text1"/>
              </w:rPr>
              <w:t>88.5</w:t>
            </w:r>
          </w:p>
        </w:tc>
        <w:tc>
          <w:tcPr>
            <w:tcW w:w="1365" w:type="dxa"/>
          </w:tcPr>
          <w:p w14:paraId="1B20E006" w14:textId="113D645C" w:rsidR="00E32906" w:rsidRPr="00CB3A36" w:rsidRDefault="004442B0" w:rsidP="00B82B2F">
            <w:pPr>
              <w:rPr>
                <w:color w:val="000000" w:themeColor="text1"/>
              </w:rPr>
            </w:pPr>
            <w:r w:rsidRPr="00CB3A36">
              <w:rPr>
                <w:color w:val="000000" w:themeColor="text1"/>
              </w:rPr>
              <w:t>89</w:t>
            </w:r>
            <w:r w:rsidR="00C92E7D" w:rsidRPr="00CB3A36">
              <w:rPr>
                <w:color w:val="000000" w:themeColor="text1"/>
              </w:rPr>
              <w:t>.4</w:t>
            </w:r>
            <w:r w:rsidRPr="00CB3A36">
              <w:rPr>
                <w:color w:val="000000" w:themeColor="text1"/>
              </w:rPr>
              <w:t>%</w:t>
            </w:r>
          </w:p>
        </w:tc>
      </w:tr>
      <w:tr w:rsidR="00CB3A36" w:rsidRPr="00CB3A36" w14:paraId="7D2C5145" w14:textId="77777777" w:rsidTr="39F00078">
        <w:tc>
          <w:tcPr>
            <w:tcW w:w="1242" w:type="dxa"/>
          </w:tcPr>
          <w:p w14:paraId="383B32A7" w14:textId="77777777" w:rsidR="00E32906" w:rsidRPr="00CB3A36" w:rsidRDefault="00E32906" w:rsidP="00B82B2F">
            <w:pPr>
              <w:rPr>
                <w:color w:val="000000" w:themeColor="text1"/>
              </w:rPr>
            </w:pPr>
            <w:r w:rsidRPr="00CB3A36">
              <w:rPr>
                <w:color w:val="000000" w:themeColor="text1"/>
              </w:rPr>
              <w:t>Asian</w:t>
            </w:r>
          </w:p>
        </w:tc>
        <w:tc>
          <w:tcPr>
            <w:tcW w:w="1134" w:type="dxa"/>
          </w:tcPr>
          <w:p w14:paraId="1ECE0164" w14:textId="77777777" w:rsidR="00E32906" w:rsidRPr="00CB3A36" w:rsidRDefault="00E32906" w:rsidP="00B82B2F">
            <w:pPr>
              <w:rPr>
                <w:color w:val="000000" w:themeColor="text1"/>
              </w:rPr>
            </w:pPr>
            <w:r w:rsidRPr="00CB3A36">
              <w:rPr>
                <w:color w:val="000000" w:themeColor="text1"/>
              </w:rPr>
              <w:t>7.5</w:t>
            </w:r>
          </w:p>
        </w:tc>
        <w:tc>
          <w:tcPr>
            <w:tcW w:w="1134" w:type="dxa"/>
          </w:tcPr>
          <w:p w14:paraId="7334410B" w14:textId="77777777" w:rsidR="00E32906" w:rsidRPr="00CB3A36" w:rsidRDefault="00E32906" w:rsidP="00B82B2F">
            <w:pPr>
              <w:rPr>
                <w:color w:val="000000" w:themeColor="text1"/>
              </w:rPr>
            </w:pPr>
            <w:r w:rsidRPr="00CB3A36">
              <w:rPr>
                <w:color w:val="000000" w:themeColor="text1"/>
              </w:rPr>
              <w:t>10.8</w:t>
            </w:r>
          </w:p>
        </w:tc>
        <w:tc>
          <w:tcPr>
            <w:tcW w:w="1134" w:type="dxa"/>
          </w:tcPr>
          <w:p w14:paraId="351B6B56" w14:textId="77777777" w:rsidR="00E32906" w:rsidRPr="00CB3A36" w:rsidRDefault="00E32906" w:rsidP="00B82B2F">
            <w:pPr>
              <w:rPr>
                <w:color w:val="000000" w:themeColor="text1"/>
              </w:rPr>
            </w:pPr>
            <w:r w:rsidRPr="00CB3A36">
              <w:rPr>
                <w:color w:val="000000" w:themeColor="text1"/>
              </w:rPr>
              <w:t>6.1</w:t>
            </w:r>
          </w:p>
        </w:tc>
        <w:tc>
          <w:tcPr>
            <w:tcW w:w="1365" w:type="dxa"/>
          </w:tcPr>
          <w:p w14:paraId="3D77ADB0" w14:textId="2DE850BA" w:rsidR="00E32906" w:rsidRPr="00CB3A36" w:rsidRDefault="00C92E7D" w:rsidP="00B82B2F">
            <w:pPr>
              <w:rPr>
                <w:color w:val="000000" w:themeColor="text1"/>
              </w:rPr>
            </w:pPr>
            <w:r w:rsidRPr="00CB3A36">
              <w:rPr>
                <w:color w:val="000000" w:themeColor="text1"/>
              </w:rPr>
              <w:t>4</w:t>
            </w:r>
            <w:r w:rsidR="004442B0" w:rsidRPr="00CB3A36">
              <w:rPr>
                <w:color w:val="000000" w:themeColor="text1"/>
              </w:rPr>
              <w:t>%</w:t>
            </w:r>
          </w:p>
        </w:tc>
      </w:tr>
      <w:tr w:rsidR="00CB3A36" w:rsidRPr="00CB3A36" w14:paraId="5AEBE74C" w14:textId="77777777" w:rsidTr="39F00078">
        <w:tc>
          <w:tcPr>
            <w:tcW w:w="1242" w:type="dxa"/>
          </w:tcPr>
          <w:p w14:paraId="56F1D810" w14:textId="77777777" w:rsidR="00E32906" w:rsidRPr="00CB3A36" w:rsidRDefault="00E32906" w:rsidP="00B82B2F">
            <w:pPr>
              <w:rPr>
                <w:color w:val="000000" w:themeColor="text1"/>
              </w:rPr>
            </w:pPr>
            <w:r w:rsidRPr="00CB3A36">
              <w:rPr>
                <w:color w:val="000000" w:themeColor="text1"/>
              </w:rPr>
              <w:t>White Other</w:t>
            </w:r>
          </w:p>
        </w:tc>
        <w:tc>
          <w:tcPr>
            <w:tcW w:w="1134" w:type="dxa"/>
          </w:tcPr>
          <w:p w14:paraId="6913425C" w14:textId="77777777" w:rsidR="00E32906" w:rsidRPr="00CB3A36" w:rsidRDefault="00E32906" w:rsidP="00B82B2F">
            <w:pPr>
              <w:rPr>
                <w:color w:val="000000" w:themeColor="text1"/>
              </w:rPr>
            </w:pPr>
            <w:r w:rsidRPr="00CB3A36">
              <w:rPr>
                <w:color w:val="000000" w:themeColor="text1"/>
              </w:rPr>
              <w:t>5.5</w:t>
            </w:r>
          </w:p>
        </w:tc>
        <w:tc>
          <w:tcPr>
            <w:tcW w:w="1134" w:type="dxa"/>
          </w:tcPr>
          <w:p w14:paraId="50AE3E11" w14:textId="77777777" w:rsidR="00E32906" w:rsidRPr="00CB3A36" w:rsidRDefault="00E32906" w:rsidP="00B82B2F">
            <w:pPr>
              <w:rPr>
                <w:color w:val="000000" w:themeColor="text1"/>
              </w:rPr>
            </w:pPr>
            <w:r w:rsidRPr="00CB3A36">
              <w:rPr>
                <w:color w:val="000000" w:themeColor="text1"/>
              </w:rPr>
              <w:t>3.6</w:t>
            </w:r>
          </w:p>
        </w:tc>
        <w:tc>
          <w:tcPr>
            <w:tcW w:w="1134" w:type="dxa"/>
          </w:tcPr>
          <w:p w14:paraId="6C964F70" w14:textId="77777777" w:rsidR="00E32906" w:rsidRPr="00CB3A36" w:rsidRDefault="00E32906" w:rsidP="00B82B2F">
            <w:pPr>
              <w:rPr>
                <w:color w:val="000000" w:themeColor="text1"/>
              </w:rPr>
            </w:pPr>
            <w:r w:rsidRPr="00CB3A36">
              <w:rPr>
                <w:color w:val="000000" w:themeColor="text1"/>
              </w:rPr>
              <w:t>1.5</w:t>
            </w:r>
          </w:p>
        </w:tc>
        <w:tc>
          <w:tcPr>
            <w:tcW w:w="1365" w:type="dxa"/>
          </w:tcPr>
          <w:p w14:paraId="4B3AA50C" w14:textId="253DF7A5" w:rsidR="00E32906" w:rsidRPr="00CB3A36" w:rsidRDefault="004442B0" w:rsidP="00B82B2F">
            <w:pPr>
              <w:rPr>
                <w:color w:val="000000" w:themeColor="text1"/>
              </w:rPr>
            </w:pPr>
            <w:r w:rsidRPr="00CB3A36">
              <w:rPr>
                <w:color w:val="000000" w:themeColor="text1"/>
              </w:rPr>
              <w:t>0.</w:t>
            </w:r>
            <w:r w:rsidR="00C92E7D" w:rsidRPr="00CB3A36">
              <w:rPr>
                <w:color w:val="000000" w:themeColor="text1"/>
              </w:rPr>
              <w:t>8</w:t>
            </w:r>
            <w:r w:rsidRPr="00CB3A36">
              <w:rPr>
                <w:color w:val="000000" w:themeColor="text1"/>
              </w:rPr>
              <w:t>%</w:t>
            </w:r>
          </w:p>
        </w:tc>
      </w:tr>
      <w:tr w:rsidR="00CB3A36" w:rsidRPr="00CB3A36" w14:paraId="2ACCBBA2" w14:textId="77777777" w:rsidTr="39F00078">
        <w:tc>
          <w:tcPr>
            <w:tcW w:w="1242" w:type="dxa"/>
          </w:tcPr>
          <w:p w14:paraId="0C7B4EC0" w14:textId="77777777" w:rsidR="00E32906" w:rsidRPr="00CB3A36" w:rsidRDefault="00E32906" w:rsidP="00B82B2F">
            <w:pPr>
              <w:rPr>
                <w:color w:val="000000" w:themeColor="text1"/>
              </w:rPr>
            </w:pPr>
            <w:r w:rsidRPr="00CB3A36">
              <w:rPr>
                <w:color w:val="000000" w:themeColor="text1"/>
              </w:rPr>
              <w:t>Black</w:t>
            </w:r>
          </w:p>
        </w:tc>
        <w:tc>
          <w:tcPr>
            <w:tcW w:w="1134" w:type="dxa"/>
          </w:tcPr>
          <w:p w14:paraId="1DB69759" w14:textId="77777777" w:rsidR="00E32906" w:rsidRPr="00CB3A36" w:rsidRDefault="00E32906" w:rsidP="00B82B2F">
            <w:pPr>
              <w:rPr>
                <w:color w:val="000000" w:themeColor="text1"/>
              </w:rPr>
            </w:pPr>
            <w:r w:rsidRPr="00CB3A36">
              <w:rPr>
                <w:color w:val="000000" w:themeColor="text1"/>
              </w:rPr>
              <w:t>3.3</w:t>
            </w:r>
          </w:p>
        </w:tc>
        <w:tc>
          <w:tcPr>
            <w:tcW w:w="1134" w:type="dxa"/>
          </w:tcPr>
          <w:p w14:paraId="1A2A1C96" w14:textId="77777777" w:rsidR="00E32906" w:rsidRPr="00CB3A36" w:rsidRDefault="00E32906" w:rsidP="00B82B2F">
            <w:pPr>
              <w:rPr>
                <w:color w:val="000000" w:themeColor="text1"/>
              </w:rPr>
            </w:pPr>
            <w:r w:rsidRPr="00CB3A36">
              <w:rPr>
                <w:color w:val="000000" w:themeColor="text1"/>
              </w:rPr>
              <w:t>3.3</w:t>
            </w:r>
          </w:p>
        </w:tc>
        <w:tc>
          <w:tcPr>
            <w:tcW w:w="1134" w:type="dxa"/>
          </w:tcPr>
          <w:p w14:paraId="7E3A48B2" w14:textId="77777777" w:rsidR="00E32906" w:rsidRPr="00CB3A36" w:rsidRDefault="00E32906" w:rsidP="00B82B2F">
            <w:pPr>
              <w:rPr>
                <w:color w:val="000000" w:themeColor="text1"/>
              </w:rPr>
            </w:pPr>
            <w:r w:rsidRPr="00CB3A36">
              <w:rPr>
                <w:color w:val="000000" w:themeColor="text1"/>
              </w:rPr>
              <w:t>1.5</w:t>
            </w:r>
          </w:p>
        </w:tc>
        <w:tc>
          <w:tcPr>
            <w:tcW w:w="1365" w:type="dxa"/>
          </w:tcPr>
          <w:p w14:paraId="2C272389" w14:textId="0C13BE7F" w:rsidR="00E32906" w:rsidRPr="00CB3A36" w:rsidRDefault="004442B0" w:rsidP="00B82B2F">
            <w:pPr>
              <w:rPr>
                <w:color w:val="000000" w:themeColor="text1"/>
              </w:rPr>
            </w:pPr>
            <w:r w:rsidRPr="00CB3A36">
              <w:rPr>
                <w:color w:val="000000" w:themeColor="text1"/>
              </w:rPr>
              <w:t>0.</w:t>
            </w:r>
            <w:r w:rsidR="00C92E7D" w:rsidRPr="00CB3A36">
              <w:rPr>
                <w:color w:val="000000" w:themeColor="text1"/>
              </w:rPr>
              <w:t>3</w:t>
            </w:r>
            <w:r w:rsidRPr="00CB3A36">
              <w:rPr>
                <w:color w:val="000000" w:themeColor="text1"/>
              </w:rPr>
              <w:t>%</w:t>
            </w:r>
          </w:p>
        </w:tc>
      </w:tr>
      <w:tr w:rsidR="00CB3A36" w:rsidRPr="00CB3A36" w14:paraId="2D42F4F2" w14:textId="77777777" w:rsidTr="39F00078">
        <w:tc>
          <w:tcPr>
            <w:tcW w:w="1242" w:type="dxa"/>
          </w:tcPr>
          <w:p w14:paraId="60DE2604" w14:textId="77777777" w:rsidR="00E32906" w:rsidRPr="00CB3A36" w:rsidRDefault="00E32906" w:rsidP="00B82B2F">
            <w:pPr>
              <w:rPr>
                <w:color w:val="000000" w:themeColor="text1"/>
              </w:rPr>
            </w:pPr>
            <w:r w:rsidRPr="00CB3A36">
              <w:rPr>
                <w:color w:val="000000" w:themeColor="text1"/>
              </w:rPr>
              <w:t>Mixed</w:t>
            </w:r>
          </w:p>
        </w:tc>
        <w:tc>
          <w:tcPr>
            <w:tcW w:w="1134" w:type="dxa"/>
          </w:tcPr>
          <w:p w14:paraId="24672A24" w14:textId="77777777" w:rsidR="00E32906" w:rsidRPr="00CB3A36" w:rsidRDefault="00E32906" w:rsidP="00B82B2F">
            <w:pPr>
              <w:rPr>
                <w:color w:val="000000" w:themeColor="text1"/>
              </w:rPr>
            </w:pPr>
            <w:r w:rsidRPr="00CB3A36">
              <w:rPr>
                <w:color w:val="000000" w:themeColor="text1"/>
              </w:rPr>
              <w:t>2.2</w:t>
            </w:r>
          </w:p>
        </w:tc>
        <w:tc>
          <w:tcPr>
            <w:tcW w:w="1134" w:type="dxa"/>
          </w:tcPr>
          <w:p w14:paraId="026ABE82" w14:textId="77777777" w:rsidR="00E32906" w:rsidRPr="00CB3A36" w:rsidRDefault="00E32906" w:rsidP="00B82B2F">
            <w:pPr>
              <w:rPr>
                <w:color w:val="000000" w:themeColor="text1"/>
              </w:rPr>
            </w:pPr>
            <w:r w:rsidRPr="00CB3A36">
              <w:rPr>
                <w:color w:val="000000" w:themeColor="text1"/>
              </w:rPr>
              <w:t>2.4</w:t>
            </w:r>
          </w:p>
        </w:tc>
        <w:tc>
          <w:tcPr>
            <w:tcW w:w="1134" w:type="dxa"/>
          </w:tcPr>
          <w:p w14:paraId="451AB481" w14:textId="77777777" w:rsidR="00E32906" w:rsidRPr="00CB3A36" w:rsidRDefault="00E32906" w:rsidP="00B82B2F">
            <w:pPr>
              <w:rPr>
                <w:color w:val="000000" w:themeColor="text1"/>
              </w:rPr>
            </w:pPr>
            <w:r w:rsidRPr="00CB3A36">
              <w:rPr>
                <w:color w:val="000000" w:themeColor="text1"/>
              </w:rPr>
              <w:t>1.8</w:t>
            </w:r>
          </w:p>
        </w:tc>
        <w:tc>
          <w:tcPr>
            <w:tcW w:w="1365" w:type="dxa"/>
          </w:tcPr>
          <w:p w14:paraId="3D7C9309" w14:textId="0C715625" w:rsidR="00E32906" w:rsidRPr="00CB3A36" w:rsidRDefault="004442B0" w:rsidP="00B82B2F">
            <w:pPr>
              <w:rPr>
                <w:color w:val="000000" w:themeColor="text1"/>
              </w:rPr>
            </w:pPr>
            <w:r w:rsidRPr="00CB3A36">
              <w:rPr>
                <w:color w:val="000000" w:themeColor="text1"/>
              </w:rPr>
              <w:t>3.</w:t>
            </w:r>
            <w:r w:rsidR="00C92E7D" w:rsidRPr="00CB3A36">
              <w:rPr>
                <w:color w:val="000000" w:themeColor="text1"/>
              </w:rPr>
              <w:t>6</w:t>
            </w:r>
            <w:r w:rsidRPr="00CB3A36">
              <w:rPr>
                <w:color w:val="000000" w:themeColor="text1"/>
              </w:rPr>
              <w:t>%</w:t>
            </w:r>
          </w:p>
        </w:tc>
      </w:tr>
      <w:tr w:rsidR="00CB3A36" w:rsidRPr="00CB3A36" w14:paraId="657D32D2" w14:textId="77777777" w:rsidTr="39F00078">
        <w:tc>
          <w:tcPr>
            <w:tcW w:w="1242" w:type="dxa"/>
          </w:tcPr>
          <w:p w14:paraId="67AC7CDD" w14:textId="77777777" w:rsidR="00E32906" w:rsidRPr="00CB3A36" w:rsidRDefault="00E32906" w:rsidP="00B82B2F">
            <w:pPr>
              <w:rPr>
                <w:color w:val="000000" w:themeColor="text1"/>
              </w:rPr>
            </w:pPr>
            <w:r w:rsidRPr="00CB3A36">
              <w:rPr>
                <w:color w:val="000000" w:themeColor="text1"/>
              </w:rPr>
              <w:t>Other</w:t>
            </w:r>
          </w:p>
        </w:tc>
        <w:tc>
          <w:tcPr>
            <w:tcW w:w="1134" w:type="dxa"/>
          </w:tcPr>
          <w:p w14:paraId="2ED06E6E" w14:textId="77777777" w:rsidR="00E32906" w:rsidRPr="00CB3A36" w:rsidRDefault="00E32906" w:rsidP="00B82B2F">
            <w:pPr>
              <w:rPr>
                <w:color w:val="000000" w:themeColor="text1"/>
              </w:rPr>
            </w:pPr>
            <w:r w:rsidRPr="00CB3A36">
              <w:rPr>
                <w:color w:val="000000" w:themeColor="text1"/>
              </w:rPr>
              <w:t>1.0</w:t>
            </w:r>
          </w:p>
        </w:tc>
        <w:tc>
          <w:tcPr>
            <w:tcW w:w="1134" w:type="dxa"/>
          </w:tcPr>
          <w:p w14:paraId="11F9B574" w14:textId="77777777" w:rsidR="00E32906" w:rsidRPr="00CB3A36" w:rsidRDefault="00E32906" w:rsidP="00B82B2F">
            <w:pPr>
              <w:rPr>
                <w:color w:val="000000" w:themeColor="text1"/>
              </w:rPr>
            </w:pPr>
            <w:r w:rsidRPr="00CB3A36">
              <w:rPr>
                <w:color w:val="000000" w:themeColor="text1"/>
              </w:rPr>
              <w:t>0.9</w:t>
            </w:r>
          </w:p>
        </w:tc>
        <w:tc>
          <w:tcPr>
            <w:tcW w:w="1134" w:type="dxa"/>
          </w:tcPr>
          <w:p w14:paraId="420168B5" w14:textId="77777777" w:rsidR="00E32906" w:rsidRPr="00CB3A36" w:rsidRDefault="00E32906" w:rsidP="00260EBB">
            <w:pPr>
              <w:rPr>
                <w:color w:val="000000" w:themeColor="text1"/>
              </w:rPr>
            </w:pPr>
            <w:r w:rsidRPr="00CB3A36">
              <w:rPr>
                <w:color w:val="000000" w:themeColor="text1"/>
              </w:rPr>
              <w:t>0.7</w:t>
            </w:r>
          </w:p>
        </w:tc>
        <w:tc>
          <w:tcPr>
            <w:tcW w:w="1365" w:type="dxa"/>
          </w:tcPr>
          <w:p w14:paraId="39D7D509" w14:textId="0C8C69F7" w:rsidR="00E32906" w:rsidRPr="00CB3A36" w:rsidRDefault="004442B0" w:rsidP="00260EBB">
            <w:pPr>
              <w:rPr>
                <w:color w:val="000000" w:themeColor="text1"/>
              </w:rPr>
            </w:pPr>
            <w:r w:rsidRPr="00CB3A36">
              <w:rPr>
                <w:color w:val="000000" w:themeColor="text1"/>
              </w:rPr>
              <w:t>0.</w:t>
            </w:r>
            <w:r w:rsidR="00C92E7D" w:rsidRPr="00CB3A36">
              <w:rPr>
                <w:color w:val="000000" w:themeColor="text1"/>
              </w:rPr>
              <w:t>4</w:t>
            </w:r>
            <w:r w:rsidRPr="00CB3A36">
              <w:rPr>
                <w:color w:val="000000" w:themeColor="text1"/>
              </w:rPr>
              <w:t>%</w:t>
            </w:r>
          </w:p>
        </w:tc>
      </w:tr>
      <w:tr w:rsidR="004442B0" w:rsidRPr="00CB3A36" w14:paraId="696F5B8D" w14:textId="77777777" w:rsidTr="39F00078">
        <w:tc>
          <w:tcPr>
            <w:tcW w:w="1242" w:type="dxa"/>
          </w:tcPr>
          <w:p w14:paraId="27064F6D" w14:textId="453936E9" w:rsidR="004442B0" w:rsidRPr="00CB3A36" w:rsidRDefault="004442B0" w:rsidP="00B82B2F">
            <w:pPr>
              <w:rPr>
                <w:color w:val="000000" w:themeColor="text1"/>
              </w:rPr>
            </w:pPr>
            <w:r w:rsidRPr="00CB3A36">
              <w:rPr>
                <w:color w:val="000000" w:themeColor="text1"/>
              </w:rPr>
              <w:t>Unknown</w:t>
            </w:r>
          </w:p>
        </w:tc>
        <w:tc>
          <w:tcPr>
            <w:tcW w:w="1134" w:type="dxa"/>
          </w:tcPr>
          <w:p w14:paraId="3821CD9B" w14:textId="77777777" w:rsidR="004442B0" w:rsidRPr="00CB3A36" w:rsidRDefault="004442B0" w:rsidP="00B82B2F">
            <w:pPr>
              <w:rPr>
                <w:color w:val="000000" w:themeColor="text1"/>
              </w:rPr>
            </w:pPr>
          </w:p>
        </w:tc>
        <w:tc>
          <w:tcPr>
            <w:tcW w:w="1134" w:type="dxa"/>
          </w:tcPr>
          <w:p w14:paraId="03D99851" w14:textId="77777777" w:rsidR="004442B0" w:rsidRPr="00CB3A36" w:rsidRDefault="004442B0" w:rsidP="00B82B2F">
            <w:pPr>
              <w:rPr>
                <w:color w:val="000000" w:themeColor="text1"/>
              </w:rPr>
            </w:pPr>
          </w:p>
        </w:tc>
        <w:tc>
          <w:tcPr>
            <w:tcW w:w="1134" w:type="dxa"/>
          </w:tcPr>
          <w:p w14:paraId="4DB50935" w14:textId="77777777" w:rsidR="004442B0" w:rsidRPr="00CB3A36" w:rsidRDefault="004442B0" w:rsidP="00260EBB">
            <w:pPr>
              <w:rPr>
                <w:color w:val="000000" w:themeColor="text1"/>
              </w:rPr>
            </w:pPr>
          </w:p>
        </w:tc>
        <w:tc>
          <w:tcPr>
            <w:tcW w:w="1365" w:type="dxa"/>
          </w:tcPr>
          <w:p w14:paraId="352F0F6B" w14:textId="01DB721A" w:rsidR="004442B0" w:rsidRPr="00CB3A36" w:rsidRDefault="004442B0" w:rsidP="00260EBB">
            <w:pPr>
              <w:rPr>
                <w:color w:val="000000" w:themeColor="text1"/>
              </w:rPr>
            </w:pPr>
            <w:r w:rsidRPr="00CB3A36">
              <w:rPr>
                <w:color w:val="000000" w:themeColor="text1"/>
              </w:rPr>
              <w:t>1.</w:t>
            </w:r>
            <w:r w:rsidR="00C92E7D" w:rsidRPr="00CB3A36">
              <w:rPr>
                <w:color w:val="000000" w:themeColor="text1"/>
              </w:rPr>
              <w:t>8</w:t>
            </w:r>
            <w:r w:rsidRPr="00CB3A36">
              <w:rPr>
                <w:color w:val="000000" w:themeColor="text1"/>
              </w:rPr>
              <w:t>%</w:t>
            </w:r>
          </w:p>
        </w:tc>
      </w:tr>
    </w:tbl>
    <w:p w14:paraId="19219836" w14:textId="77777777" w:rsidR="00E32906" w:rsidRPr="00CB3A36" w:rsidRDefault="00E32906" w:rsidP="00E32906">
      <w:pPr>
        <w:rPr>
          <w:color w:val="000000" w:themeColor="text1"/>
        </w:rPr>
      </w:pPr>
    </w:p>
    <w:p w14:paraId="296FEF7D" w14:textId="77777777" w:rsidR="00786B7B" w:rsidRPr="00CB3A36" w:rsidRDefault="00786B7B" w:rsidP="00E32906">
      <w:pPr>
        <w:rPr>
          <w:color w:val="000000" w:themeColor="text1"/>
        </w:rPr>
      </w:pPr>
    </w:p>
    <w:p w14:paraId="01A342CC" w14:textId="77777777" w:rsidR="00260EBB" w:rsidRPr="00CB3A36" w:rsidRDefault="00260EBB" w:rsidP="00E32906">
      <w:pPr>
        <w:rPr>
          <w:b/>
          <w:color w:val="000000" w:themeColor="text1"/>
        </w:rPr>
      </w:pPr>
      <w:r w:rsidRPr="00CB3A36">
        <w:rPr>
          <w:b/>
          <w:color w:val="000000" w:themeColor="text1"/>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984"/>
      </w:tblGrid>
      <w:tr w:rsidR="00CB3A36" w:rsidRPr="00CB3A36" w14:paraId="1F0D9147" w14:textId="77777777" w:rsidTr="39F00078">
        <w:tc>
          <w:tcPr>
            <w:tcW w:w="3227" w:type="dxa"/>
          </w:tcPr>
          <w:p w14:paraId="7194DBDC" w14:textId="77777777" w:rsidR="00885A5B" w:rsidRPr="00CB3A36" w:rsidRDefault="00885A5B" w:rsidP="00B82B2F">
            <w:pPr>
              <w:rPr>
                <w:color w:val="000000" w:themeColor="text1"/>
              </w:rPr>
            </w:pPr>
          </w:p>
        </w:tc>
        <w:tc>
          <w:tcPr>
            <w:tcW w:w="1984" w:type="dxa"/>
          </w:tcPr>
          <w:p w14:paraId="7262D58C" w14:textId="77777777" w:rsidR="00885A5B" w:rsidRPr="00CB3A36" w:rsidRDefault="00885A5B" w:rsidP="00B82B2F">
            <w:pPr>
              <w:rPr>
                <w:color w:val="000000" w:themeColor="text1"/>
              </w:rPr>
            </w:pPr>
            <w:r w:rsidRPr="00CB3A36">
              <w:rPr>
                <w:color w:val="000000" w:themeColor="text1"/>
              </w:rPr>
              <w:t>Summerhill students</w:t>
            </w:r>
          </w:p>
        </w:tc>
      </w:tr>
      <w:tr w:rsidR="00CB3A36" w:rsidRPr="00CB3A36" w14:paraId="50ED028D" w14:textId="77777777" w:rsidTr="39F00078">
        <w:tc>
          <w:tcPr>
            <w:tcW w:w="3227" w:type="dxa"/>
          </w:tcPr>
          <w:p w14:paraId="342EFDCA" w14:textId="77777777" w:rsidR="00885A5B" w:rsidRPr="00CB3A36" w:rsidRDefault="00885A5B" w:rsidP="00B82B2F">
            <w:pPr>
              <w:rPr>
                <w:color w:val="000000" w:themeColor="text1"/>
              </w:rPr>
            </w:pPr>
            <w:r w:rsidRPr="00CB3A36">
              <w:rPr>
                <w:color w:val="000000" w:themeColor="text1"/>
              </w:rPr>
              <w:t>Education Health Care Plan</w:t>
            </w:r>
          </w:p>
        </w:tc>
        <w:tc>
          <w:tcPr>
            <w:tcW w:w="1984" w:type="dxa"/>
          </w:tcPr>
          <w:p w14:paraId="774763BD" w14:textId="5C0CAF5F" w:rsidR="00885A5B" w:rsidRPr="00CB3A36" w:rsidRDefault="00BE66E1" w:rsidP="00B82B2F">
            <w:pPr>
              <w:rPr>
                <w:color w:val="000000" w:themeColor="text1"/>
              </w:rPr>
            </w:pPr>
            <w:r w:rsidRPr="00CB3A36">
              <w:rPr>
                <w:color w:val="000000" w:themeColor="text1"/>
              </w:rPr>
              <w:t>3.</w:t>
            </w:r>
            <w:r w:rsidR="00C92E7D" w:rsidRPr="00CB3A36">
              <w:rPr>
                <w:color w:val="000000" w:themeColor="text1"/>
              </w:rPr>
              <w:t>9</w:t>
            </w:r>
            <w:r w:rsidRPr="00CB3A36">
              <w:rPr>
                <w:color w:val="000000" w:themeColor="text1"/>
              </w:rPr>
              <w:t>%</w:t>
            </w:r>
          </w:p>
        </w:tc>
      </w:tr>
      <w:tr w:rsidR="00CB3A36" w:rsidRPr="00CB3A36" w14:paraId="638BD09F" w14:textId="77777777" w:rsidTr="39F00078">
        <w:tc>
          <w:tcPr>
            <w:tcW w:w="3227" w:type="dxa"/>
          </w:tcPr>
          <w:p w14:paraId="2B5708BD" w14:textId="77777777" w:rsidR="00885A5B" w:rsidRPr="00CB3A36" w:rsidRDefault="00885A5B" w:rsidP="00B82B2F">
            <w:pPr>
              <w:rPr>
                <w:color w:val="000000" w:themeColor="text1"/>
              </w:rPr>
            </w:pPr>
            <w:r w:rsidRPr="00CB3A36">
              <w:rPr>
                <w:color w:val="000000" w:themeColor="text1"/>
              </w:rPr>
              <w:t>SEN Support</w:t>
            </w:r>
          </w:p>
        </w:tc>
        <w:tc>
          <w:tcPr>
            <w:tcW w:w="1984" w:type="dxa"/>
          </w:tcPr>
          <w:p w14:paraId="5F441BFD" w14:textId="2DE7AD29" w:rsidR="00885A5B" w:rsidRPr="00CB3A36" w:rsidRDefault="00BE66E1" w:rsidP="39F00078">
            <w:pPr>
              <w:rPr>
                <w:color w:val="000000" w:themeColor="text1"/>
              </w:rPr>
            </w:pPr>
            <w:r w:rsidRPr="00CB3A36">
              <w:rPr>
                <w:color w:val="000000" w:themeColor="text1"/>
              </w:rPr>
              <w:t>11.</w:t>
            </w:r>
            <w:r w:rsidR="00C92E7D" w:rsidRPr="00CB3A36">
              <w:rPr>
                <w:color w:val="000000" w:themeColor="text1"/>
              </w:rPr>
              <w:t>4</w:t>
            </w:r>
            <w:r w:rsidRPr="00CB3A36">
              <w:rPr>
                <w:color w:val="000000" w:themeColor="text1"/>
              </w:rPr>
              <w:t>%</w:t>
            </w:r>
          </w:p>
        </w:tc>
      </w:tr>
      <w:tr w:rsidR="00697A10" w:rsidRPr="00CB3A36" w14:paraId="20092654" w14:textId="77777777" w:rsidTr="39F00078">
        <w:tc>
          <w:tcPr>
            <w:tcW w:w="3227" w:type="dxa"/>
          </w:tcPr>
          <w:p w14:paraId="18E86F3B" w14:textId="77777777" w:rsidR="00885A5B" w:rsidRPr="00CB3A36" w:rsidRDefault="00885A5B" w:rsidP="00B82B2F">
            <w:pPr>
              <w:rPr>
                <w:color w:val="000000" w:themeColor="text1"/>
              </w:rPr>
            </w:pPr>
            <w:r w:rsidRPr="00CB3A36">
              <w:rPr>
                <w:color w:val="000000" w:themeColor="text1"/>
              </w:rPr>
              <w:t xml:space="preserve">Medical care plan </w:t>
            </w:r>
            <w:r w:rsidRPr="00CB3A36">
              <w:rPr>
                <w:color w:val="000000" w:themeColor="text1"/>
              </w:rPr>
              <w:br/>
              <w:t xml:space="preserve">(not already included above) </w:t>
            </w:r>
          </w:p>
        </w:tc>
        <w:tc>
          <w:tcPr>
            <w:tcW w:w="1984" w:type="dxa"/>
          </w:tcPr>
          <w:p w14:paraId="55E655B1" w14:textId="5EF84691" w:rsidR="00885A5B" w:rsidRPr="00CB3A36" w:rsidRDefault="00B46C4D" w:rsidP="00B82B2F">
            <w:pPr>
              <w:rPr>
                <w:color w:val="000000" w:themeColor="text1"/>
              </w:rPr>
            </w:pPr>
            <w:r w:rsidRPr="00CB3A36">
              <w:rPr>
                <w:color w:val="000000" w:themeColor="text1"/>
              </w:rPr>
              <w:t>4.1%</w:t>
            </w:r>
          </w:p>
        </w:tc>
      </w:tr>
    </w:tbl>
    <w:p w14:paraId="769D0D3C" w14:textId="77777777" w:rsidR="000C11ED" w:rsidRPr="00CB3A36" w:rsidRDefault="000C11ED" w:rsidP="00E32906">
      <w:pPr>
        <w:rPr>
          <w:b/>
          <w:color w:val="000000" w:themeColor="text1"/>
        </w:rPr>
      </w:pPr>
    </w:p>
    <w:p w14:paraId="54CD245A" w14:textId="77777777" w:rsidR="00260EBB" w:rsidRPr="00CB3A36" w:rsidRDefault="00260EBB" w:rsidP="00E32906">
      <w:pPr>
        <w:rPr>
          <w:b/>
          <w:color w:val="000000" w:themeColor="text1"/>
        </w:rPr>
      </w:pPr>
    </w:p>
    <w:p w14:paraId="6AE8BF91" w14:textId="77777777" w:rsidR="00260EBB" w:rsidRPr="00CB3A36" w:rsidRDefault="00260EBB" w:rsidP="00E32906">
      <w:pPr>
        <w:rPr>
          <w:b/>
          <w:color w:val="000000" w:themeColor="text1"/>
        </w:rPr>
      </w:pPr>
      <w:r w:rsidRPr="00CB3A36">
        <w:rPr>
          <w:b/>
          <w:color w:val="000000" w:themeColor="text1"/>
        </w:rPr>
        <w:t>Religion or Belief: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984"/>
      </w:tblGrid>
      <w:tr w:rsidR="00CB3A36" w:rsidRPr="00CB3A36" w14:paraId="2D2B408F" w14:textId="77777777" w:rsidTr="00B82B2F">
        <w:tc>
          <w:tcPr>
            <w:tcW w:w="3227" w:type="dxa"/>
          </w:tcPr>
          <w:p w14:paraId="1231BE67" w14:textId="77777777" w:rsidR="00260EBB" w:rsidRPr="00CB3A36" w:rsidRDefault="00260EBB" w:rsidP="00B82B2F">
            <w:pPr>
              <w:rPr>
                <w:color w:val="000000" w:themeColor="text1"/>
              </w:rPr>
            </w:pPr>
          </w:p>
        </w:tc>
        <w:tc>
          <w:tcPr>
            <w:tcW w:w="1984" w:type="dxa"/>
          </w:tcPr>
          <w:p w14:paraId="1E127E35" w14:textId="77777777" w:rsidR="00260EBB" w:rsidRPr="00CB3A36" w:rsidRDefault="00260EBB" w:rsidP="00B82B2F">
            <w:pPr>
              <w:rPr>
                <w:color w:val="000000" w:themeColor="text1"/>
              </w:rPr>
            </w:pPr>
            <w:r w:rsidRPr="00CB3A36">
              <w:rPr>
                <w:color w:val="000000" w:themeColor="text1"/>
              </w:rPr>
              <w:t>Summerhill students</w:t>
            </w:r>
          </w:p>
        </w:tc>
      </w:tr>
      <w:tr w:rsidR="00CB3A36" w:rsidRPr="00CB3A36" w14:paraId="48095996" w14:textId="77777777" w:rsidTr="00B82B2F">
        <w:tc>
          <w:tcPr>
            <w:tcW w:w="3227" w:type="dxa"/>
          </w:tcPr>
          <w:p w14:paraId="0E8B8D64" w14:textId="77777777" w:rsidR="00260EBB" w:rsidRPr="00CB3A36" w:rsidRDefault="00260EBB" w:rsidP="00B82B2F">
            <w:pPr>
              <w:rPr>
                <w:color w:val="000000" w:themeColor="text1"/>
              </w:rPr>
            </w:pPr>
            <w:r w:rsidRPr="00CB3A36">
              <w:rPr>
                <w:color w:val="000000" w:themeColor="text1"/>
              </w:rPr>
              <w:t>Christian</w:t>
            </w:r>
          </w:p>
        </w:tc>
        <w:tc>
          <w:tcPr>
            <w:tcW w:w="1984" w:type="dxa"/>
          </w:tcPr>
          <w:p w14:paraId="036AC05E" w14:textId="06F59D2D" w:rsidR="00260EBB" w:rsidRPr="00CB3A36" w:rsidRDefault="00260EBB" w:rsidP="00B82B2F">
            <w:pPr>
              <w:rPr>
                <w:color w:val="000000" w:themeColor="text1"/>
              </w:rPr>
            </w:pPr>
            <w:r w:rsidRPr="00CB3A36">
              <w:rPr>
                <w:color w:val="000000" w:themeColor="text1"/>
              </w:rPr>
              <w:t>34</w:t>
            </w:r>
            <w:r w:rsidR="00B040F4" w:rsidRPr="00CB3A36">
              <w:rPr>
                <w:color w:val="000000" w:themeColor="text1"/>
              </w:rPr>
              <w:t>6</w:t>
            </w:r>
          </w:p>
        </w:tc>
      </w:tr>
      <w:tr w:rsidR="00CB3A36" w:rsidRPr="00CB3A36" w14:paraId="44DB935F" w14:textId="77777777" w:rsidTr="00B82B2F">
        <w:tc>
          <w:tcPr>
            <w:tcW w:w="3227" w:type="dxa"/>
          </w:tcPr>
          <w:p w14:paraId="4FF0F3AC" w14:textId="77777777" w:rsidR="00260EBB" w:rsidRPr="00CB3A36" w:rsidRDefault="00260EBB" w:rsidP="00260EBB">
            <w:pPr>
              <w:rPr>
                <w:color w:val="000000" w:themeColor="text1"/>
              </w:rPr>
            </w:pPr>
            <w:r w:rsidRPr="00CB3A36">
              <w:rPr>
                <w:color w:val="000000" w:themeColor="text1"/>
              </w:rPr>
              <w:t>No religion</w:t>
            </w:r>
          </w:p>
        </w:tc>
        <w:tc>
          <w:tcPr>
            <w:tcW w:w="1984" w:type="dxa"/>
          </w:tcPr>
          <w:p w14:paraId="09E31CEC" w14:textId="403FDF4B" w:rsidR="00260EBB" w:rsidRPr="00CB3A36" w:rsidRDefault="00BE66E1" w:rsidP="00260EBB">
            <w:pPr>
              <w:rPr>
                <w:color w:val="000000" w:themeColor="text1"/>
              </w:rPr>
            </w:pPr>
            <w:r w:rsidRPr="00CB3A36">
              <w:rPr>
                <w:color w:val="000000" w:themeColor="text1"/>
              </w:rPr>
              <w:t>32</w:t>
            </w:r>
            <w:r w:rsidR="00B040F4" w:rsidRPr="00CB3A36">
              <w:rPr>
                <w:color w:val="000000" w:themeColor="text1"/>
              </w:rPr>
              <w:t>4</w:t>
            </w:r>
          </w:p>
        </w:tc>
      </w:tr>
      <w:tr w:rsidR="00CB3A36" w:rsidRPr="00CB3A36" w14:paraId="6F964675" w14:textId="77777777" w:rsidTr="00B82B2F">
        <w:tc>
          <w:tcPr>
            <w:tcW w:w="3227" w:type="dxa"/>
          </w:tcPr>
          <w:p w14:paraId="6EA28653" w14:textId="77777777" w:rsidR="00260EBB" w:rsidRPr="00CB3A36" w:rsidRDefault="00260EBB" w:rsidP="00260EBB">
            <w:pPr>
              <w:rPr>
                <w:color w:val="000000" w:themeColor="text1"/>
              </w:rPr>
            </w:pPr>
            <w:r w:rsidRPr="00CB3A36">
              <w:rPr>
                <w:color w:val="000000" w:themeColor="text1"/>
              </w:rPr>
              <w:t>Muslim</w:t>
            </w:r>
          </w:p>
        </w:tc>
        <w:tc>
          <w:tcPr>
            <w:tcW w:w="1984" w:type="dxa"/>
          </w:tcPr>
          <w:p w14:paraId="4B73E586" w14:textId="3DD6AF13" w:rsidR="00260EBB" w:rsidRPr="00CB3A36" w:rsidRDefault="00BE66E1" w:rsidP="00260EBB">
            <w:pPr>
              <w:rPr>
                <w:color w:val="000000" w:themeColor="text1"/>
              </w:rPr>
            </w:pPr>
            <w:r w:rsidRPr="00CB3A36">
              <w:rPr>
                <w:color w:val="000000" w:themeColor="text1"/>
              </w:rPr>
              <w:t>18</w:t>
            </w:r>
          </w:p>
        </w:tc>
      </w:tr>
      <w:tr w:rsidR="00CB3A36" w:rsidRPr="00CB3A36" w14:paraId="5668BB4D" w14:textId="77777777" w:rsidTr="00B82B2F">
        <w:tc>
          <w:tcPr>
            <w:tcW w:w="3227" w:type="dxa"/>
          </w:tcPr>
          <w:p w14:paraId="051DC119" w14:textId="77777777" w:rsidR="00260EBB" w:rsidRPr="00CB3A36" w:rsidRDefault="00260EBB" w:rsidP="00260EBB">
            <w:pPr>
              <w:rPr>
                <w:color w:val="000000" w:themeColor="text1"/>
              </w:rPr>
            </w:pPr>
            <w:r w:rsidRPr="00CB3A36">
              <w:rPr>
                <w:color w:val="000000" w:themeColor="text1"/>
              </w:rPr>
              <w:t>Hindu</w:t>
            </w:r>
          </w:p>
        </w:tc>
        <w:tc>
          <w:tcPr>
            <w:tcW w:w="1984" w:type="dxa"/>
          </w:tcPr>
          <w:p w14:paraId="29B4EA11" w14:textId="77777777" w:rsidR="00260EBB" w:rsidRPr="00CB3A36" w:rsidRDefault="00260EBB" w:rsidP="00260EBB">
            <w:pPr>
              <w:rPr>
                <w:color w:val="000000" w:themeColor="text1"/>
              </w:rPr>
            </w:pPr>
            <w:r w:rsidRPr="00CB3A36">
              <w:rPr>
                <w:color w:val="000000" w:themeColor="text1"/>
              </w:rPr>
              <w:t>6</w:t>
            </w:r>
          </w:p>
        </w:tc>
      </w:tr>
      <w:tr w:rsidR="00CB3A36" w:rsidRPr="00CB3A36" w14:paraId="136E1161" w14:textId="77777777" w:rsidTr="00B82B2F">
        <w:tc>
          <w:tcPr>
            <w:tcW w:w="3227" w:type="dxa"/>
          </w:tcPr>
          <w:p w14:paraId="38B8C960" w14:textId="77777777" w:rsidR="00260EBB" w:rsidRPr="00CB3A36" w:rsidRDefault="00260EBB" w:rsidP="00260EBB">
            <w:pPr>
              <w:rPr>
                <w:color w:val="000000" w:themeColor="text1"/>
              </w:rPr>
            </w:pPr>
            <w:r w:rsidRPr="00CB3A36">
              <w:rPr>
                <w:color w:val="000000" w:themeColor="text1"/>
              </w:rPr>
              <w:t>Sikh</w:t>
            </w:r>
          </w:p>
        </w:tc>
        <w:tc>
          <w:tcPr>
            <w:tcW w:w="1984" w:type="dxa"/>
          </w:tcPr>
          <w:p w14:paraId="2598DEE6" w14:textId="04C04E34" w:rsidR="00260EBB" w:rsidRPr="00CB3A36" w:rsidRDefault="00BE66E1" w:rsidP="00260EBB">
            <w:pPr>
              <w:rPr>
                <w:color w:val="000000" w:themeColor="text1"/>
              </w:rPr>
            </w:pPr>
            <w:r w:rsidRPr="00CB3A36">
              <w:rPr>
                <w:color w:val="000000" w:themeColor="text1"/>
              </w:rPr>
              <w:t>10</w:t>
            </w:r>
          </w:p>
        </w:tc>
      </w:tr>
      <w:tr w:rsidR="00CB3A36" w:rsidRPr="00CB3A36" w14:paraId="22442039" w14:textId="77777777" w:rsidTr="00B82B2F">
        <w:tc>
          <w:tcPr>
            <w:tcW w:w="3227" w:type="dxa"/>
          </w:tcPr>
          <w:p w14:paraId="61A55A77" w14:textId="77777777" w:rsidR="00260EBB" w:rsidRPr="00CB3A36" w:rsidRDefault="00260EBB" w:rsidP="00260EBB">
            <w:pPr>
              <w:rPr>
                <w:color w:val="000000" w:themeColor="text1"/>
              </w:rPr>
            </w:pPr>
            <w:r w:rsidRPr="00CB3A36">
              <w:rPr>
                <w:color w:val="000000" w:themeColor="text1"/>
              </w:rPr>
              <w:t>Jehovah’s Witness</w:t>
            </w:r>
          </w:p>
        </w:tc>
        <w:tc>
          <w:tcPr>
            <w:tcW w:w="1984" w:type="dxa"/>
          </w:tcPr>
          <w:p w14:paraId="5FCD5EC4" w14:textId="61C897D9" w:rsidR="00260EBB" w:rsidRPr="00CB3A36" w:rsidRDefault="00BE66E1" w:rsidP="00260EBB">
            <w:pPr>
              <w:rPr>
                <w:color w:val="000000" w:themeColor="text1"/>
              </w:rPr>
            </w:pPr>
            <w:r w:rsidRPr="00CB3A36">
              <w:rPr>
                <w:color w:val="000000" w:themeColor="text1"/>
              </w:rPr>
              <w:t>2</w:t>
            </w:r>
          </w:p>
        </w:tc>
      </w:tr>
      <w:tr w:rsidR="00CB3A36" w:rsidRPr="00CB3A36" w14:paraId="3A1FAF8B" w14:textId="77777777" w:rsidTr="00B82B2F">
        <w:tc>
          <w:tcPr>
            <w:tcW w:w="3227" w:type="dxa"/>
          </w:tcPr>
          <w:p w14:paraId="6455EF38" w14:textId="77777777" w:rsidR="00260EBB" w:rsidRPr="00CB3A36" w:rsidRDefault="00260EBB" w:rsidP="00260EBB">
            <w:pPr>
              <w:rPr>
                <w:color w:val="000000" w:themeColor="text1"/>
              </w:rPr>
            </w:pPr>
            <w:r w:rsidRPr="00CB3A36">
              <w:rPr>
                <w:color w:val="000000" w:themeColor="text1"/>
              </w:rPr>
              <w:t>Other</w:t>
            </w:r>
          </w:p>
        </w:tc>
        <w:tc>
          <w:tcPr>
            <w:tcW w:w="1984" w:type="dxa"/>
          </w:tcPr>
          <w:p w14:paraId="78941E47" w14:textId="4036C260" w:rsidR="00260EBB" w:rsidRPr="00CB3A36" w:rsidRDefault="00B040F4" w:rsidP="00260EBB">
            <w:pPr>
              <w:rPr>
                <w:color w:val="000000" w:themeColor="text1"/>
              </w:rPr>
            </w:pPr>
            <w:r w:rsidRPr="00CB3A36">
              <w:rPr>
                <w:color w:val="000000" w:themeColor="text1"/>
              </w:rPr>
              <w:t>142</w:t>
            </w:r>
          </w:p>
        </w:tc>
      </w:tr>
      <w:tr w:rsidR="00697A10" w:rsidRPr="00CB3A36" w14:paraId="3376815F" w14:textId="77777777" w:rsidTr="00B82B2F">
        <w:tc>
          <w:tcPr>
            <w:tcW w:w="3227" w:type="dxa"/>
          </w:tcPr>
          <w:p w14:paraId="25E60CC0" w14:textId="77777777" w:rsidR="00260EBB" w:rsidRPr="00CB3A36" w:rsidRDefault="00260EBB" w:rsidP="00260EBB">
            <w:pPr>
              <w:rPr>
                <w:color w:val="000000" w:themeColor="text1"/>
              </w:rPr>
            </w:pPr>
            <w:r w:rsidRPr="00CB3A36">
              <w:rPr>
                <w:color w:val="000000" w:themeColor="text1"/>
              </w:rPr>
              <w:t>No response / prefer not to say</w:t>
            </w:r>
          </w:p>
        </w:tc>
        <w:tc>
          <w:tcPr>
            <w:tcW w:w="1984" w:type="dxa"/>
          </w:tcPr>
          <w:p w14:paraId="2C513937" w14:textId="40946830" w:rsidR="00260EBB" w:rsidRPr="00CB3A36" w:rsidRDefault="00B040F4" w:rsidP="00260EBB">
            <w:pPr>
              <w:rPr>
                <w:color w:val="000000" w:themeColor="text1"/>
              </w:rPr>
            </w:pPr>
            <w:r w:rsidRPr="00CB3A36">
              <w:rPr>
                <w:color w:val="000000" w:themeColor="text1"/>
              </w:rPr>
              <w:t>21</w:t>
            </w:r>
            <w:r w:rsidR="00C92E7D" w:rsidRPr="00CB3A36">
              <w:rPr>
                <w:color w:val="000000" w:themeColor="text1"/>
              </w:rPr>
              <w:t>5</w:t>
            </w:r>
          </w:p>
        </w:tc>
      </w:tr>
    </w:tbl>
    <w:p w14:paraId="36FEB5B0" w14:textId="77777777" w:rsidR="00260EBB" w:rsidRPr="00CB3A36" w:rsidRDefault="00260EBB" w:rsidP="00E32906">
      <w:pPr>
        <w:rPr>
          <w:b/>
          <w:color w:val="000000" w:themeColor="text1"/>
        </w:rPr>
      </w:pPr>
    </w:p>
    <w:p w14:paraId="30D7AA69" w14:textId="77777777" w:rsidR="00260EBB" w:rsidRPr="00CB3A36" w:rsidRDefault="00260EBB" w:rsidP="00E32906">
      <w:pPr>
        <w:rPr>
          <w:b/>
          <w:color w:val="000000" w:themeColor="text1"/>
        </w:rPr>
      </w:pPr>
    </w:p>
    <w:p w14:paraId="69F9D4ED" w14:textId="77777777" w:rsidR="00260EBB" w:rsidRPr="00CB3A36" w:rsidRDefault="00260EBB" w:rsidP="00E32906">
      <w:pPr>
        <w:rPr>
          <w:b/>
          <w:color w:val="000000" w:themeColor="text1"/>
        </w:rPr>
      </w:pPr>
      <w:r w:rsidRPr="00CB3A36">
        <w:rPr>
          <w:b/>
          <w:color w:val="000000" w:themeColor="text1"/>
        </w:rPr>
        <w:t>Sexual Orientation:</w:t>
      </w:r>
    </w:p>
    <w:p w14:paraId="191B2B73" w14:textId="77777777" w:rsidR="00260EBB" w:rsidRPr="00CB3A36" w:rsidRDefault="000C11ED" w:rsidP="00E32906">
      <w:pPr>
        <w:rPr>
          <w:color w:val="000000" w:themeColor="text1"/>
        </w:rPr>
      </w:pPr>
      <w:r w:rsidRPr="00CB3A36">
        <w:rPr>
          <w:color w:val="000000" w:themeColor="text1"/>
        </w:rPr>
        <w:t>We do not collect or store data on the sexual orientation of students</w:t>
      </w:r>
    </w:p>
    <w:p w14:paraId="7196D064" w14:textId="77777777" w:rsidR="00260EBB" w:rsidRPr="00CB3A36" w:rsidRDefault="00260EBB" w:rsidP="00E32906">
      <w:pPr>
        <w:rPr>
          <w:b/>
          <w:color w:val="000000" w:themeColor="text1"/>
        </w:rPr>
      </w:pPr>
    </w:p>
    <w:p w14:paraId="68AC0443" w14:textId="77777777" w:rsidR="00260EBB" w:rsidRPr="00CB3A36" w:rsidRDefault="00260EBB" w:rsidP="00E32906">
      <w:pPr>
        <w:rPr>
          <w:b/>
          <w:color w:val="000000" w:themeColor="text1"/>
        </w:rPr>
      </w:pPr>
      <w:r w:rsidRPr="00CB3A36">
        <w:rPr>
          <w:b/>
          <w:color w:val="000000" w:themeColor="text1"/>
        </w:rPr>
        <w:t>Gender Reassignment:</w:t>
      </w:r>
    </w:p>
    <w:p w14:paraId="65779664" w14:textId="77777777" w:rsidR="000C11ED" w:rsidRPr="00CB3A36" w:rsidRDefault="000C11ED" w:rsidP="000C11ED">
      <w:pPr>
        <w:rPr>
          <w:color w:val="000000" w:themeColor="text1"/>
        </w:rPr>
      </w:pPr>
      <w:r w:rsidRPr="00CB3A36">
        <w:rPr>
          <w:color w:val="000000" w:themeColor="text1"/>
        </w:rPr>
        <w:t>We do not collect or store data on the gender reassignment of students</w:t>
      </w:r>
    </w:p>
    <w:p w14:paraId="354D5F2E" w14:textId="4957D347" w:rsidR="000C11ED" w:rsidRPr="00B82B2F" w:rsidRDefault="000C11ED" w:rsidP="39F00078">
      <w:pPr>
        <w:pStyle w:val="1bodycopy10pt"/>
        <w:rPr>
          <w:b/>
          <w:bCs/>
          <w:color w:val="000000"/>
        </w:rPr>
      </w:pPr>
      <w:r w:rsidRPr="5B547EEA">
        <w:rPr>
          <w:color w:val="000000" w:themeColor="text1"/>
        </w:rPr>
        <w:br w:type="page"/>
      </w:r>
      <w:r w:rsidRPr="5B547EEA">
        <w:rPr>
          <w:b/>
          <w:bCs/>
          <w:color w:val="000000" w:themeColor="text1"/>
        </w:rPr>
        <w:lastRenderedPageBreak/>
        <w:t>Educational progress of our students:  Updated November 202</w:t>
      </w:r>
    </w:p>
    <w:p w14:paraId="34FF1C98" w14:textId="77777777" w:rsidR="000C11ED" w:rsidRPr="00B82B2F" w:rsidRDefault="000C11ED" w:rsidP="000C11ED">
      <w:pPr>
        <w:pStyle w:val="1bodycopy10pt"/>
        <w:rPr>
          <w:b/>
          <w:color w:val="000000"/>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150"/>
        <w:gridCol w:w="1232"/>
        <w:gridCol w:w="1492"/>
        <w:gridCol w:w="1164"/>
        <w:gridCol w:w="1109"/>
        <w:gridCol w:w="1178"/>
        <w:gridCol w:w="1178"/>
      </w:tblGrid>
      <w:tr w:rsidR="00697A10" w:rsidRPr="00B82B2F" w14:paraId="0C3D344E" w14:textId="77777777" w:rsidTr="5B547EEA">
        <w:trPr>
          <w:trHeight w:val="300"/>
        </w:trPr>
        <w:tc>
          <w:tcPr>
            <w:tcW w:w="1232" w:type="dxa"/>
          </w:tcPr>
          <w:p w14:paraId="6D072C0D" w14:textId="77777777" w:rsidR="00B04637" w:rsidRPr="00B82B2F" w:rsidRDefault="00B04637" w:rsidP="00B82B2F">
            <w:pPr>
              <w:rPr>
                <w:color w:val="000000"/>
              </w:rPr>
            </w:pPr>
          </w:p>
        </w:tc>
        <w:tc>
          <w:tcPr>
            <w:tcW w:w="1150" w:type="dxa"/>
          </w:tcPr>
          <w:p w14:paraId="67E6158D" w14:textId="77777777" w:rsidR="00B04637" w:rsidRPr="00B82B2F" w:rsidRDefault="00B04637" w:rsidP="00B82B2F">
            <w:pPr>
              <w:jc w:val="center"/>
              <w:rPr>
                <w:color w:val="000000"/>
              </w:rPr>
            </w:pPr>
            <w:r w:rsidRPr="00B82B2F">
              <w:rPr>
                <w:color w:val="000000"/>
              </w:rPr>
              <w:t>Progress 8 score 2019</w:t>
            </w:r>
          </w:p>
        </w:tc>
        <w:tc>
          <w:tcPr>
            <w:tcW w:w="1232" w:type="dxa"/>
          </w:tcPr>
          <w:p w14:paraId="0344409F" w14:textId="77777777" w:rsidR="00B04637" w:rsidRPr="00B82B2F" w:rsidRDefault="00B04637" w:rsidP="00B82B2F">
            <w:pPr>
              <w:jc w:val="center"/>
              <w:rPr>
                <w:color w:val="000000"/>
              </w:rPr>
            </w:pPr>
            <w:r w:rsidRPr="00B82B2F">
              <w:rPr>
                <w:color w:val="000000"/>
              </w:rPr>
              <w:t xml:space="preserve">Estimated </w:t>
            </w:r>
            <w:r w:rsidR="0028039D" w:rsidRPr="00B82B2F">
              <w:rPr>
                <w:color w:val="000000"/>
              </w:rPr>
              <w:br/>
              <w:t>P</w:t>
            </w:r>
            <w:r w:rsidRPr="00B82B2F">
              <w:rPr>
                <w:color w:val="000000"/>
              </w:rPr>
              <w:t>rogress 8 score 2020</w:t>
            </w:r>
          </w:p>
        </w:tc>
        <w:tc>
          <w:tcPr>
            <w:tcW w:w="1492" w:type="dxa"/>
          </w:tcPr>
          <w:p w14:paraId="06FA2AC6" w14:textId="77777777" w:rsidR="00B04637" w:rsidRPr="00B82B2F" w:rsidRDefault="00FF3506" w:rsidP="00B82B2F">
            <w:pPr>
              <w:jc w:val="center"/>
              <w:rPr>
                <w:color w:val="000000"/>
              </w:rPr>
            </w:pPr>
            <w:r w:rsidRPr="00B82B2F">
              <w:rPr>
                <w:color w:val="000000"/>
              </w:rPr>
              <w:t xml:space="preserve">Estimated </w:t>
            </w:r>
            <w:r w:rsidR="0028039D" w:rsidRPr="00B82B2F">
              <w:rPr>
                <w:color w:val="000000"/>
              </w:rPr>
              <w:br/>
            </w:r>
            <w:r w:rsidRPr="00B82B2F">
              <w:rPr>
                <w:color w:val="000000"/>
              </w:rPr>
              <w:t>Progress 8 score 2021</w:t>
            </w:r>
          </w:p>
        </w:tc>
        <w:tc>
          <w:tcPr>
            <w:tcW w:w="1164" w:type="dxa"/>
          </w:tcPr>
          <w:p w14:paraId="2AC8DB9D" w14:textId="529B8CC8" w:rsidR="20587C30" w:rsidRDefault="20587C30" w:rsidP="39F00078">
            <w:pPr>
              <w:jc w:val="center"/>
              <w:rPr>
                <w:color w:val="000000" w:themeColor="text1"/>
              </w:rPr>
            </w:pPr>
            <w:r w:rsidRPr="39F00078">
              <w:rPr>
                <w:color w:val="000000" w:themeColor="text1"/>
              </w:rPr>
              <w:t>Progress 8 score 2022</w:t>
            </w:r>
          </w:p>
        </w:tc>
        <w:tc>
          <w:tcPr>
            <w:tcW w:w="1109" w:type="dxa"/>
          </w:tcPr>
          <w:p w14:paraId="7355235E" w14:textId="0930FE82" w:rsidR="20587C30" w:rsidRDefault="20587C30" w:rsidP="39F00078">
            <w:pPr>
              <w:jc w:val="center"/>
              <w:rPr>
                <w:color w:val="000000" w:themeColor="text1"/>
              </w:rPr>
            </w:pPr>
            <w:r w:rsidRPr="39F00078">
              <w:rPr>
                <w:color w:val="000000" w:themeColor="text1"/>
              </w:rPr>
              <w:t>Progress 8 score 2023</w:t>
            </w:r>
          </w:p>
        </w:tc>
        <w:tc>
          <w:tcPr>
            <w:tcW w:w="1178" w:type="dxa"/>
          </w:tcPr>
          <w:p w14:paraId="7080FC43" w14:textId="4803890D" w:rsidR="5B547EEA" w:rsidRDefault="5B547EEA" w:rsidP="5B547EEA">
            <w:pPr>
              <w:jc w:val="center"/>
              <w:rPr>
                <w:color w:val="000000" w:themeColor="text1"/>
              </w:rPr>
            </w:pPr>
            <w:r w:rsidRPr="5B547EEA">
              <w:rPr>
                <w:color w:val="000000" w:themeColor="text1"/>
              </w:rPr>
              <w:t xml:space="preserve">Progress 8 score </w:t>
            </w:r>
          </w:p>
          <w:p w14:paraId="5B9BE835" w14:textId="3E473074" w:rsidR="5B547EEA" w:rsidRDefault="5B547EEA" w:rsidP="5B547EEA">
            <w:pPr>
              <w:jc w:val="center"/>
              <w:rPr>
                <w:color w:val="000000" w:themeColor="text1"/>
              </w:rPr>
            </w:pPr>
            <w:r w:rsidRPr="5B547EEA">
              <w:rPr>
                <w:color w:val="000000" w:themeColor="text1"/>
              </w:rPr>
              <w:t>202</w:t>
            </w:r>
            <w:r w:rsidR="44C87170" w:rsidRPr="5B547EEA">
              <w:rPr>
                <w:color w:val="000000" w:themeColor="text1"/>
              </w:rPr>
              <w:t>4</w:t>
            </w:r>
          </w:p>
        </w:tc>
        <w:tc>
          <w:tcPr>
            <w:tcW w:w="1178" w:type="dxa"/>
          </w:tcPr>
          <w:p w14:paraId="7A1CEA15" w14:textId="6388A355" w:rsidR="5B547EEA" w:rsidRDefault="5B547EEA" w:rsidP="5B547EEA">
            <w:pPr>
              <w:jc w:val="center"/>
              <w:rPr>
                <w:color w:val="000000" w:themeColor="text1"/>
              </w:rPr>
            </w:pPr>
            <w:r w:rsidRPr="5B547EEA">
              <w:rPr>
                <w:color w:val="000000" w:themeColor="text1"/>
              </w:rPr>
              <w:t>Progress 8 score 2024</w:t>
            </w:r>
          </w:p>
        </w:tc>
      </w:tr>
      <w:tr w:rsidR="00697A10" w:rsidRPr="00B82B2F" w14:paraId="2D769E19" w14:textId="77777777" w:rsidTr="5B547EEA">
        <w:trPr>
          <w:trHeight w:val="300"/>
        </w:trPr>
        <w:tc>
          <w:tcPr>
            <w:tcW w:w="1232" w:type="dxa"/>
          </w:tcPr>
          <w:p w14:paraId="4CC261E3" w14:textId="77777777" w:rsidR="00B04637" w:rsidRPr="00B82B2F" w:rsidRDefault="00B04637" w:rsidP="00B82B2F">
            <w:pPr>
              <w:rPr>
                <w:color w:val="000000"/>
              </w:rPr>
            </w:pPr>
            <w:r w:rsidRPr="00B82B2F">
              <w:rPr>
                <w:color w:val="000000"/>
              </w:rPr>
              <w:t>All students</w:t>
            </w:r>
          </w:p>
        </w:tc>
        <w:tc>
          <w:tcPr>
            <w:tcW w:w="1150" w:type="dxa"/>
          </w:tcPr>
          <w:p w14:paraId="699B00CF" w14:textId="77777777" w:rsidR="00B04637" w:rsidRPr="00B82B2F" w:rsidRDefault="00B04637" w:rsidP="00B82B2F">
            <w:pPr>
              <w:jc w:val="center"/>
              <w:rPr>
                <w:color w:val="000000"/>
              </w:rPr>
            </w:pPr>
            <w:r w:rsidRPr="00B82B2F">
              <w:rPr>
                <w:color w:val="000000"/>
              </w:rPr>
              <w:t>+ 0.20</w:t>
            </w:r>
          </w:p>
        </w:tc>
        <w:tc>
          <w:tcPr>
            <w:tcW w:w="1232" w:type="dxa"/>
          </w:tcPr>
          <w:p w14:paraId="45CE7BDC" w14:textId="77777777" w:rsidR="00B04637" w:rsidRPr="00B82B2F" w:rsidRDefault="00B04637" w:rsidP="00B82B2F">
            <w:pPr>
              <w:jc w:val="center"/>
              <w:rPr>
                <w:color w:val="000000"/>
              </w:rPr>
            </w:pPr>
            <w:r w:rsidRPr="00B82B2F">
              <w:rPr>
                <w:color w:val="000000"/>
              </w:rPr>
              <w:t>+0.11</w:t>
            </w:r>
          </w:p>
        </w:tc>
        <w:tc>
          <w:tcPr>
            <w:tcW w:w="1492" w:type="dxa"/>
          </w:tcPr>
          <w:p w14:paraId="08D65760" w14:textId="77777777" w:rsidR="00B04637" w:rsidRPr="00B82B2F" w:rsidRDefault="00FF3506" w:rsidP="00B82B2F">
            <w:pPr>
              <w:jc w:val="center"/>
              <w:rPr>
                <w:color w:val="000000"/>
              </w:rPr>
            </w:pPr>
            <w:r w:rsidRPr="00B82B2F">
              <w:rPr>
                <w:color w:val="000000"/>
              </w:rPr>
              <w:t>+0.08</w:t>
            </w:r>
          </w:p>
        </w:tc>
        <w:tc>
          <w:tcPr>
            <w:tcW w:w="1164" w:type="dxa"/>
          </w:tcPr>
          <w:p w14:paraId="7AEE7CD4" w14:textId="40F9F2D1" w:rsidR="75EDF505" w:rsidRPr="00984E3E" w:rsidRDefault="75EDF505" w:rsidP="39F00078">
            <w:pPr>
              <w:jc w:val="center"/>
              <w:rPr>
                <w:color w:val="000000" w:themeColor="text1"/>
              </w:rPr>
            </w:pPr>
            <w:r w:rsidRPr="00984E3E">
              <w:rPr>
                <w:color w:val="000000" w:themeColor="text1"/>
              </w:rPr>
              <w:t>+0.5</w:t>
            </w:r>
            <w:r w:rsidR="00491858" w:rsidRPr="00984E3E">
              <w:rPr>
                <w:color w:val="000000" w:themeColor="text1"/>
              </w:rPr>
              <w:t>7</w:t>
            </w:r>
          </w:p>
        </w:tc>
        <w:tc>
          <w:tcPr>
            <w:tcW w:w="1109" w:type="dxa"/>
          </w:tcPr>
          <w:p w14:paraId="4BDDE464" w14:textId="47C8BACC" w:rsidR="75EDF505" w:rsidRPr="00984E3E" w:rsidRDefault="75EDF505" w:rsidP="39F00078">
            <w:pPr>
              <w:jc w:val="center"/>
              <w:rPr>
                <w:color w:val="000000" w:themeColor="text1"/>
              </w:rPr>
            </w:pPr>
            <w:r w:rsidRPr="00984E3E">
              <w:rPr>
                <w:color w:val="000000" w:themeColor="text1"/>
              </w:rPr>
              <w:t>+0.25</w:t>
            </w:r>
          </w:p>
        </w:tc>
        <w:tc>
          <w:tcPr>
            <w:tcW w:w="1178" w:type="dxa"/>
          </w:tcPr>
          <w:p w14:paraId="13647B86" w14:textId="7DA2CC19" w:rsidR="5B547EEA" w:rsidRDefault="5B547EEA" w:rsidP="5B547EEA">
            <w:pPr>
              <w:jc w:val="center"/>
              <w:rPr>
                <w:color w:val="000000" w:themeColor="text1"/>
              </w:rPr>
            </w:pPr>
            <w:r w:rsidRPr="5B547EEA">
              <w:rPr>
                <w:color w:val="000000" w:themeColor="text1"/>
              </w:rPr>
              <w:t>+0.</w:t>
            </w:r>
            <w:r w:rsidR="54C8580A" w:rsidRPr="5B547EEA">
              <w:rPr>
                <w:color w:val="000000" w:themeColor="text1"/>
              </w:rPr>
              <w:t>3</w:t>
            </w:r>
          </w:p>
        </w:tc>
        <w:tc>
          <w:tcPr>
            <w:tcW w:w="1178" w:type="dxa"/>
          </w:tcPr>
          <w:p w14:paraId="2E723BE9" w14:textId="7C61610F" w:rsidR="7915A9ED" w:rsidRDefault="7915A9ED" w:rsidP="5B547EEA">
            <w:pPr>
              <w:jc w:val="center"/>
              <w:rPr>
                <w:color w:val="000000" w:themeColor="text1"/>
              </w:rPr>
            </w:pPr>
            <w:r w:rsidRPr="5B547EEA">
              <w:rPr>
                <w:color w:val="000000" w:themeColor="text1"/>
              </w:rPr>
              <w:t>(</w:t>
            </w:r>
            <w:r w:rsidR="5B547EEA" w:rsidRPr="5B547EEA">
              <w:rPr>
                <w:color w:val="000000" w:themeColor="text1"/>
              </w:rPr>
              <w:t>+0.</w:t>
            </w:r>
            <w:r w:rsidR="1906F51C" w:rsidRPr="5B547EEA">
              <w:rPr>
                <w:color w:val="000000" w:themeColor="text1"/>
              </w:rPr>
              <w:t>4)*</w:t>
            </w:r>
          </w:p>
        </w:tc>
      </w:tr>
      <w:tr w:rsidR="00697A10" w:rsidRPr="00B82B2F" w14:paraId="0B822421" w14:textId="77777777" w:rsidTr="5B547EEA">
        <w:trPr>
          <w:trHeight w:val="300"/>
        </w:trPr>
        <w:tc>
          <w:tcPr>
            <w:tcW w:w="1232" w:type="dxa"/>
          </w:tcPr>
          <w:p w14:paraId="7BC86A6A" w14:textId="77777777" w:rsidR="00FF3506" w:rsidRPr="00B82B2F" w:rsidRDefault="00FF3506" w:rsidP="00FF3506">
            <w:pPr>
              <w:rPr>
                <w:color w:val="000000"/>
              </w:rPr>
            </w:pPr>
            <w:r w:rsidRPr="00B82B2F">
              <w:rPr>
                <w:color w:val="000000"/>
              </w:rPr>
              <w:t>Female</w:t>
            </w:r>
          </w:p>
        </w:tc>
        <w:tc>
          <w:tcPr>
            <w:tcW w:w="1150" w:type="dxa"/>
          </w:tcPr>
          <w:p w14:paraId="3BCA73F7" w14:textId="77777777" w:rsidR="00FF3506" w:rsidRPr="00B82B2F" w:rsidRDefault="00FF3506" w:rsidP="00B82B2F">
            <w:pPr>
              <w:jc w:val="center"/>
              <w:rPr>
                <w:color w:val="000000"/>
              </w:rPr>
            </w:pPr>
            <w:r w:rsidRPr="00B82B2F">
              <w:rPr>
                <w:color w:val="000000"/>
              </w:rPr>
              <w:t>+0.52</w:t>
            </w:r>
          </w:p>
        </w:tc>
        <w:tc>
          <w:tcPr>
            <w:tcW w:w="1232" w:type="dxa"/>
          </w:tcPr>
          <w:p w14:paraId="678ABD2A" w14:textId="77777777" w:rsidR="00FF3506" w:rsidRPr="00B82B2F" w:rsidRDefault="00FF3506" w:rsidP="00B82B2F">
            <w:pPr>
              <w:jc w:val="center"/>
              <w:rPr>
                <w:color w:val="000000"/>
              </w:rPr>
            </w:pPr>
            <w:r w:rsidRPr="00B82B2F">
              <w:rPr>
                <w:color w:val="000000"/>
              </w:rPr>
              <w:t>+0.47</w:t>
            </w:r>
          </w:p>
        </w:tc>
        <w:tc>
          <w:tcPr>
            <w:tcW w:w="1492" w:type="dxa"/>
          </w:tcPr>
          <w:p w14:paraId="180BD37C" w14:textId="77777777" w:rsidR="00FF3506" w:rsidRPr="00B82B2F" w:rsidRDefault="00FF3506" w:rsidP="00B82B2F">
            <w:pPr>
              <w:jc w:val="center"/>
              <w:rPr>
                <w:color w:val="000000"/>
              </w:rPr>
            </w:pPr>
            <w:r w:rsidRPr="00B82B2F">
              <w:rPr>
                <w:color w:val="000000"/>
              </w:rPr>
              <w:t>+0.11</w:t>
            </w:r>
          </w:p>
        </w:tc>
        <w:tc>
          <w:tcPr>
            <w:tcW w:w="1164" w:type="dxa"/>
          </w:tcPr>
          <w:p w14:paraId="65CEB765" w14:textId="5FE98645" w:rsidR="39F00078" w:rsidRPr="00984E3E" w:rsidRDefault="00491858" w:rsidP="39F00078">
            <w:pPr>
              <w:jc w:val="center"/>
              <w:rPr>
                <w:color w:val="000000" w:themeColor="text1"/>
              </w:rPr>
            </w:pPr>
            <w:r w:rsidRPr="00984E3E">
              <w:rPr>
                <w:color w:val="000000" w:themeColor="text1"/>
              </w:rPr>
              <w:t>+0.73</w:t>
            </w:r>
          </w:p>
        </w:tc>
        <w:tc>
          <w:tcPr>
            <w:tcW w:w="1109" w:type="dxa"/>
          </w:tcPr>
          <w:p w14:paraId="65983480" w14:textId="06B024EE" w:rsidR="39F00078" w:rsidRPr="00984E3E" w:rsidRDefault="00491858" w:rsidP="39F00078">
            <w:pPr>
              <w:jc w:val="center"/>
              <w:rPr>
                <w:color w:val="000000" w:themeColor="text1"/>
              </w:rPr>
            </w:pPr>
            <w:r w:rsidRPr="00984E3E">
              <w:rPr>
                <w:color w:val="000000" w:themeColor="text1"/>
              </w:rPr>
              <w:t>+0.28</w:t>
            </w:r>
          </w:p>
        </w:tc>
        <w:tc>
          <w:tcPr>
            <w:tcW w:w="1178" w:type="dxa"/>
          </w:tcPr>
          <w:p w14:paraId="1A8BDF88" w14:textId="233B1DAA" w:rsidR="5B547EEA" w:rsidRDefault="5B547EEA" w:rsidP="5B547EEA">
            <w:pPr>
              <w:jc w:val="center"/>
              <w:rPr>
                <w:color w:val="000000" w:themeColor="text1"/>
              </w:rPr>
            </w:pPr>
            <w:r w:rsidRPr="5B547EEA">
              <w:rPr>
                <w:color w:val="000000" w:themeColor="text1"/>
              </w:rPr>
              <w:t>+0.</w:t>
            </w:r>
            <w:r w:rsidR="3CB62F62" w:rsidRPr="5B547EEA">
              <w:rPr>
                <w:color w:val="000000" w:themeColor="text1"/>
              </w:rPr>
              <w:t>41</w:t>
            </w:r>
          </w:p>
        </w:tc>
        <w:tc>
          <w:tcPr>
            <w:tcW w:w="1178" w:type="dxa"/>
          </w:tcPr>
          <w:p w14:paraId="6320113E" w14:textId="6AACB2AF" w:rsidR="19CCE350" w:rsidRDefault="19CCE350" w:rsidP="5B547EEA">
            <w:pPr>
              <w:jc w:val="center"/>
              <w:rPr>
                <w:color w:val="000000" w:themeColor="text1"/>
              </w:rPr>
            </w:pPr>
            <w:r w:rsidRPr="5B547EEA">
              <w:rPr>
                <w:color w:val="000000" w:themeColor="text1"/>
              </w:rPr>
              <w:t>*</w:t>
            </w:r>
          </w:p>
        </w:tc>
      </w:tr>
      <w:tr w:rsidR="00697A10" w:rsidRPr="00B82B2F" w14:paraId="25B1E685" w14:textId="77777777" w:rsidTr="5B547EEA">
        <w:trPr>
          <w:trHeight w:val="300"/>
        </w:trPr>
        <w:tc>
          <w:tcPr>
            <w:tcW w:w="1232" w:type="dxa"/>
          </w:tcPr>
          <w:p w14:paraId="0E6B8E3D" w14:textId="77777777" w:rsidR="00FF3506" w:rsidRPr="00B82B2F" w:rsidRDefault="00FF3506" w:rsidP="00FF3506">
            <w:pPr>
              <w:rPr>
                <w:color w:val="000000"/>
              </w:rPr>
            </w:pPr>
            <w:r w:rsidRPr="00B82B2F">
              <w:rPr>
                <w:color w:val="000000"/>
              </w:rPr>
              <w:t>Male</w:t>
            </w:r>
          </w:p>
        </w:tc>
        <w:tc>
          <w:tcPr>
            <w:tcW w:w="1150" w:type="dxa"/>
          </w:tcPr>
          <w:p w14:paraId="7C793862" w14:textId="77777777" w:rsidR="00FF3506" w:rsidRPr="00B82B2F" w:rsidRDefault="00FF3506" w:rsidP="00B82B2F">
            <w:pPr>
              <w:jc w:val="center"/>
              <w:rPr>
                <w:color w:val="000000"/>
              </w:rPr>
            </w:pPr>
            <w:r w:rsidRPr="00B82B2F">
              <w:rPr>
                <w:color w:val="000000"/>
              </w:rPr>
              <w:t>-0.18</w:t>
            </w:r>
          </w:p>
        </w:tc>
        <w:tc>
          <w:tcPr>
            <w:tcW w:w="1232" w:type="dxa"/>
          </w:tcPr>
          <w:p w14:paraId="4932BD0E" w14:textId="77777777" w:rsidR="00FF3506" w:rsidRPr="00B82B2F" w:rsidRDefault="00FF3506" w:rsidP="00B82B2F">
            <w:pPr>
              <w:jc w:val="center"/>
              <w:rPr>
                <w:color w:val="000000"/>
              </w:rPr>
            </w:pPr>
            <w:r w:rsidRPr="00B82B2F">
              <w:rPr>
                <w:color w:val="000000"/>
              </w:rPr>
              <w:t>-0.22</w:t>
            </w:r>
          </w:p>
        </w:tc>
        <w:tc>
          <w:tcPr>
            <w:tcW w:w="1492" w:type="dxa"/>
          </w:tcPr>
          <w:p w14:paraId="5E24578E" w14:textId="77777777" w:rsidR="00FF3506" w:rsidRPr="00B82B2F" w:rsidRDefault="00FF3506" w:rsidP="00B82B2F">
            <w:pPr>
              <w:jc w:val="center"/>
              <w:rPr>
                <w:color w:val="000000"/>
              </w:rPr>
            </w:pPr>
            <w:r w:rsidRPr="00B82B2F">
              <w:rPr>
                <w:color w:val="000000"/>
              </w:rPr>
              <w:t>+0.04</w:t>
            </w:r>
          </w:p>
        </w:tc>
        <w:tc>
          <w:tcPr>
            <w:tcW w:w="1164" w:type="dxa"/>
          </w:tcPr>
          <w:p w14:paraId="1F26F09B" w14:textId="08D3AA94" w:rsidR="39F00078" w:rsidRPr="00984E3E" w:rsidRDefault="00491858" w:rsidP="39F00078">
            <w:pPr>
              <w:jc w:val="center"/>
              <w:rPr>
                <w:color w:val="000000" w:themeColor="text1"/>
              </w:rPr>
            </w:pPr>
            <w:r w:rsidRPr="00984E3E">
              <w:rPr>
                <w:color w:val="000000" w:themeColor="text1"/>
              </w:rPr>
              <w:t>+0.42</w:t>
            </w:r>
          </w:p>
        </w:tc>
        <w:tc>
          <w:tcPr>
            <w:tcW w:w="1109" w:type="dxa"/>
          </w:tcPr>
          <w:p w14:paraId="1117E072" w14:textId="1122BFFC" w:rsidR="39F00078" w:rsidRPr="00984E3E" w:rsidRDefault="00491858" w:rsidP="39F00078">
            <w:pPr>
              <w:jc w:val="center"/>
              <w:rPr>
                <w:color w:val="000000" w:themeColor="text1"/>
              </w:rPr>
            </w:pPr>
            <w:r w:rsidRPr="00984E3E">
              <w:rPr>
                <w:color w:val="000000" w:themeColor="text1"/>
              </w:rPr>
              <w:t>+0.22</w:t>
            </w:r>
          </w:p>
        </w:tc>
        <w:tc>
          <w:tcPr>
            <w:tcW w:w="1178" w:type="dxa"/>
          </w:tcPr>
          <w:p w14:paraId="3AEEFA73" w14:textId="45D46B43" w:rsidR="5B547EEA" w:rsidRDefault="5B547EEA" w:rsidP="5B547EEA">
            <w:pPr>
              <w:jc w:val="center"/>
              <w:rPr>
                <w:color w:val="000000" w:themeColor="text1"/>
              </w:rPr>
            </w:pPr>
            <w:r w:rsidRPr="5B547EEA">
              <w:rPr>
                <w:color w:val="000000" w:themeColor="text1"/>
              </w:rPr>
              <w:t>+0.</w:t>
            </w:r>
            <w:r w:rsidR="15F79062" w:rsidRPr="5B547EEA">
              <w:rPr>
                <w:color w:val="000000" w:themeColor="text1"/>
              </w:rPr>
              <w:t>19</w:t>
            </w:r>
          </w:p>
        </w:tc>
        <w:tc>
          <w:tcPr>
            <w:tcW w:w="1178" w:type="dxa"/>
          </w:tcPr>
          <w:p w14:paraId="36EAD87E" w14:textId="641BA266" w:rsidR="6B81DB98" w:rsidRDefault="6B81DB98" w:rsidP="5B547EEA">
            <w:pPr>
              <w:jc w:val="center"/>
              <w:rPr>
                <w:color w:val="000000" w:themeColor="text1"/>
              </w:rPr>
            </w:pPr>
            <w:r w:rsidRPr="5B547EEA">
              <w:rPr>
                <w:color w:val="000000" w:themeColor="text1"/>
              </w:rPr>
              <w:t>*</w:t>
            </w:r>
          </w:p>
        </w:tc>
      </w:tr>
      <w:tr w:rsidR="00697A10" w:rsidRPr="00B82B2F" w14:paraId="14A728E3" w14:textId="77777777" w:rsidTr="5B547EEA">
        <w:trPr>
          <w:trHeight w:val="300"/>
        </w:trPr>
        <w:tc>
          <w:tcPr>
            <w:tcW w:w="1232" w:type="dxa"/>
          </w:tcPr>
          <w:p w14:paraId="6CE3A280" w14:textId="77777777" w:rsidR="00FF3506" w:rsidRPr="00B82B2F" w:rsidRDefault="00FF3506" w:rsidP="00FF3506">
            <w:pPr>
              <w:rPr>
                <w:color w:val="000000"/>
              </w:rPr>
            </w:pPr>
            <w:r w:rsidRPr="00B82B2F">
              <w:rPr>
                <w:color w:val="000000"/>
              </w:rPr>
              <w:t>White British</w:t>
            </w:r>
          </w:p>
        </w:tc>
        <w:tc>
          <w:tcPr>
            <w:tcW w:w="1150" w:type="dxa"/>
          </w:tcPr>
          <w:p w14:paraId="2E81375E" w14:textId="77777777" w:rsidR="00FF3506" w:rsidRPr="00B82B2F" w:rsidRDefault="00FF3506" w:rsidP="00B82B2F">
            <w:pPr>
              <w:jc w:val="center"/>
              <w:rPr>
                <w:color w:val="000000"/>
              </w:rPr>
            </w:pPr>
            <w:r w:rsidRPr="00B82B2F">
              <w:rPr>
                <w:color w:val="000000"/>
              </w:rPr>
              <w:t>+0.20</w:t>
            </w:r>
          </w:p>
        </w:tc>
        <w:tc>
          <w:tcPr>
            <w:tcW w:w="1232" w:type="dxa"/>
          </w:tcPr>
          <w:p w14:paraId="355E4923" w14:textId="77777777" w:rsidR="00FF3506" w:rsidRPr="00B82B2F" w:rsidRDefault="00FF3506" w:rsidP="00B82B2F">
            <w:pPr>
              <w:jc w:val="center"/>
              <w:rPr>
                <w:color w:val="000000"/>
              </w:rPr>
            </w:pPr>
            <w:r w:rsidRPr="00B82B2F">
              <w:rPr>
                <w:color w:val="000000"/>
              </w:rPr>
              <w:t>+0.11</w:t>
            </w:r>
          </w:p>
        </w:tc>
        <w:tc>
          <w:tcPr>
            <w:tcW w:w="1492" w:type="dxa"/>
          </w:tcPr>
          <w:p w14:paraId="3609465B" w14:textId="77777777" w:rsidR="00FF3506" w:rsidRPr="00B82B2F" w:rsidRDefault="00FF3506" w:rsidP="00B82B2F">
            <w:pPr>
              <w:jc w:val="center"/>
              <w:rPr>
                <w:color w:val="000000"/>
              </w:rPr>
            </w:pPr>
            <w:r w:rsidRPr="00B82B2F">
              <w:rPr>
                <w:color w:val="000000"/>
              </w:rPr>
              <w:t>+0.04</w:t>
            </w:r>
          </w:p>
        </w:tc>
        <w:tc>
          <w:tcPr>
            <w:tcW w:w="1164" w:type="dxa"/>
          </w:tcPr>
          <w:p w14:paraId="5D9B4815" w14:textId="01FB35CC" w:rsidR="39F00078" w:rsidRPr="00984E3E" w:rsidRDefault="00491858" w:rsidP="39F00078">
            <w:pPr>
              <w:jc w:val="center"/>
              <w:rPr>
                <w:color w:val="000000" w:themeColor="text1"/>
              </w:rPr>
            </w:pPr>
            <w:r w:rsidRPr="00984E3E">
              <w:rPr>
                <w:color w:val="000000" w:themeColor="text1"/>
              </w:rPr>
              <w:t>+0.61</w:t>
            </w:r>
          </w:p>
        </w:tc>
        <w:tc>
          <w:tcPr>
            <w:tcW w:w="1109" w:type="dxa"/>
          </w:tcPr>
          <w:p w14:paraId="4F808892" w14:textId="69BD9D09" w:rsidR="00B46C4D" w:rsidRPr="00984E3E" w:rsidRDefault="00B46C4D" w:rsidP="00B46C4D">
            <w:pPr>
              <w:jc w:val="center"/>
              <w:rPr>
                <w:color w:val="000000" w:themeColor="text1"/>
              </w:rPr>
            </w:pPr>
            <w:r w:rsidRPr="00984E3E">
              <w:rPr>
                <w:color w:val="000000" w:themeColor="text1"/>
              </w:rPr>
              <w:t>+0.29</w:t>
            </w:r>
          </w:p>
        </w:tc>
        <w:tc>
          <w:tcPr>
            <w:tcW w:w="1178" w:type="dxa"/>
          </w:tcPr>
          <w:p w14:paraId="054C7DE7" w14:textId="01F32B31" w:rsidR="5B547EEA" w:rsidRDefault="5B547EEA" w:rsidP="5B547EEA">
            <w:pPr>
              <w:jc w:val="center"/>
              <w:rPr>
                <w:color w:val="000000" w:themeColor="text1"/>
              </w:rPr>
            </w:pPr>
            <w:r w:rsidRPr="5B547EEA">
              <w:rPr>
                <w:color w:val="000000" w:themeColor="text1"/>
              </w:rPr>
              <w:t>+0.2</w:t>
            </w:r>
          </w:p>
        </w:tc>
        <w:tc>
          <w:tcPr>
            <w:tcW w:w="1178" w:type="dxa"/>
          </w:tcPr>
          <w:p w14:paraId="05DA6E41" w14:textId="5F702D94" w:rsidR="1218CED7" w:rsidRDefault="1218CED7" w:rsidP="5B547EEA">
            <w:pPr>
              <w:jc w:val="center"/>
              <w:rPr>
                <w:color w:val="000000" w:themeColor="text1"/>
              </w:rPr>
            </w:pPr>
            <w:r w:rsidRPr="5B547EEA">
              <w:rPr>
                <w:color w:val="000000" w:themeColor="text1"/>
              </w:rPr>
              <w:t>*</w:t>
            </w:r>
          </w:p>
        </w:tc>
      </w:tr>
    </w:tbl>
    <w:p w14:paraId="48A21919" w14:textId="77777777" w:rsidR="000C11ED" w:rsidRPr="00B82B2F" w:rsidRDefault="000C11ED" w:rsidP="000C11ED">
      <w:pPr>
        <w:rPr>
          <w:color w:val="000000"/>
        </w:rPr>
      </w:pPr>
    </w:p>
    <w:p w14:paraId="209BBF74" w14:textId="77777777" w:rsidR="000C11ED" w:rsidRPr="00B82B2F" w:rsidRDefault="000C11ED" w:rsidP="000C11ED">
      <w:pPr>
        <w:rPr>
          <w:color w:val="000000"/>
        </w:rPr>
      </w:pPr>
      <w:r w:rsidRPr="00B82B2F">
        <w:rPr>
          <w:color w:val="000000"/>
        </w:rPr>
        <w:t xml:space="preserve">Please note: where there were less than </w:t>
      </w:r>
      <w:r w:rsidR="00B04637" w:rsidRPr="00B82B2F">
        <w:rPr>
          <w:color w:val="000000"/>
        </w:rPr>
        <w:t>10</w:t>
      </w:r>
      <w:r w:rsidRPr="00B82B2F">
        <w:rPr>
          <w:color w:val="000000"/>
        </w:rPr>
        <w:t xml:space="preserve"> students in any group, their data has not been published</w:t>
      </w:r>
      <w:r w:rsidR="00B04637" w:rsidRPr="00B82B2F">
        <w:rPr>
          <w:color w:val="000000"/>
        </w:rPr>
        <w:t xml:space="preserve"> </w:t>
      </w:r>
      <w:r w:rsidR="0028039D" w:rsidRPr="00B82B2F">
        <w:rPr>
          <w:color w:val="000000"/>
        </w:rPr>
        <w:t>to avoid</w:t>
      </w:r>
      <w:r w:rsidR="00B04637" w:rsidRPr="00B82B2F">
        <w:rPr>
          <w:color w:val="000000"/>
        </w:rPr>
        <w:t xml:space="preserve"> identifying individual students</w:t>
      </w:r>
      <w:r w:rsidR="0028039D" w:rsidRPr="00B82B2F">
        <w:rPr>
          <w:color w:val="000000"/>
        </w:rPr>
        <w:t>. C</w:t>
      </w:r>
      <w:r w:rsidR="00B04637" w:rsidRPr="00B82B2F">
        <w:rPr>
          <w:color w:val="000000"/>
        </w:rPr>
        <w:t xml:space="preserve">omparisons </w:t>
      </w:r>
      <w:r w:rsidR="0028039D" w:rsidRPr="00B82B2F">
        <w:rPr>
          <w:color w:val="000000"/>
        </w:rPr>
        <w:t xml:space="preserve">for small cohorts </w:t>
      </w:r>
      <w:r w:rsidR="00B04637" w:rsidRPr="00B82B2F">
        <w:rPr>
          <w:color w:val="000000"/>
        </w:rPr>
        <w:t>would not be statistically valid.</w:t>
      </w:r>
    </w:p>
    <w:p w14:paraId="464E8497" w14:textId="74313053" w:rsidR="00971897" w:rsidRDefault="00FF3506" w:rsidP="000C11ED">
      <w:pPr>
        <w:rPr>
          <w:color w:val="000000"/>
        </w:rPr>
      </w:pPr>
      <w:r w:rsidRPr="5B547EEA">
        <w:rPr>
          <w:color w:val="000000" w:themeColor="text1"/>
        </w:rPr>
        <w:t>There is no national calculation of progress 8 for 2020 and 2021.  The figures for 2020 and 2021 should not be compared with each other or with 2019 as the assessment methodology was not the same.</w:t>
      </w:r>
    </w:p>
    <w:p w14:paraId="1DA32B71" w14:textId="6889E5D8" w:rsidR="5B547EEA" w:rsidRDefault="5B547EEA" w:rsidP="5B547EEA">
      <w:pPr>
        <w:rPr>
          <w:color w:val="000000" w:themeColor="text1"/>
        </w:rPr>
      </w:pPr>
    </w:p>
    <w:p w14:paraId="6459FC26" w14:textId="5751A042" w:rsidR="00971897" w:rsidRPr="00B82B2F" w:rsidRDefault="00971897" w:rsidP="000C11ED">
      <w:pPr>
        <w:rPr>
          <w:color w:val="000000"/>
        </w:rPr>
      </w:pPr>
      <w:r w:rsidRPr="5B547EEA">
        <w:rPr>
          <w:color w:val="000000" w:themeColor="text1"/>
        </w:rPr>
        <w:t xml:space="preserve">2023 grades have now reverted back to pre-covid levels.  </w:t>
      </w:r>
    </w:p>
    <w:p w14:paraId="44EF477F" w14:textId="3ACF94A1" w:rsidR="5B547EEA" w:rsidRDefault="5B547EEA" w:rsidP="5B547EEA">
      <w:pPr>
        <w:rPr>
          <w:color w:val="000000" w:themeColor="text1"/>
        </w:rPr>
      </w:pPr>
    </w:p>
    <w:p w14:paraId="73BE791B" w14:textId="30C54E1C" w:rsidR="3250F0D4" w:rsidRDefault="3250F0D4" w:rsidP="5B547EEA">
      <w:pPr>
        <w:rPr>
          <w:color w:val="000000" w:themeColor="text1"/>
        </w:rPr>
      </w:pPr>
      <w:r w:rsidRPr="5B547EEA">
        <w:rPr>
          <w:color w:val="000000" w:themeColor="text1"/>
        </w:rPr>
        <w:t xml:space="preserve">2025 grades are calculated vis SISRA data base as students have no </w:t>
      </w:r>
      <w:r w:rsidR="1A0B87D8" w:rsidRPr="5B547EEA">
        <w:rPr>
          <w:color w:val="000000" w:themeColor="text1"/>
        </w:rPr>
        <w:t>KS2 results due to Covid.</w:t>
      </w:r>
    </w:p>
    <w:p w14:paraId="16DEB4AB" w14:textId="40F90573" w:rsidR="000C11ED" w:rsidRPr="00B82B2F" w:rsidRDefault="000C11ED" w:rsidP="00DE7AAB">
      <w:pPr>
        <w:pStyle w:val="1bodycopy10pt"/>
        <w:rPr>
          <w:color w:val="000000"/>
        </w:rPr>
      </w:pPr>
      <w:r w:rsidRPr="00B82B2F">
        <w:rPr>
          <w:color w:val="000000"/>
        </w:rPr>
        <w:br w:type="page"/>
      </w:r>
    </w:p>
    <w:p w14:paraId="6FC22531" w14:textId="77777777" w:rsidR="00901A9E" w:rsidRPr="00B82B2F" w:rsidRDefault="00901A9E" w:rsidP="00901A9E">
      <w:pPr>
        <w:pStyle w:val="Subhead2"/>
        <w:rPr>
          <w:color w:val="000000"/>
        </w:rPr>
      </w:pPr>
      <w:r w:rsidRPr="00B82B2F">
        <w:rPr>
          <w:color w:val="000000"/>
        </w:rPr>
        <w:lastRenderedPageBreak/>
        <w:t>Objective 1</w:t>
      </w:r>
    </w:p>
    <w:p w14:paraId="0619AA36" w14:textId="7FDF3C4B" w:rsidR="00901A9E" w:rsidRPr="00B82B2F" w:rsidRDefault="00901A9E" w:rsidP="00901A9E">
      <w:pPr>
        <w:pStyle w:val="1bodycopy10pt"/>
        <w:rPr>
          <w:color w:val="000000"/>
        </w:rPr>
      </w:pPr>
      <w:r w:rsidRPr="0051277C">
        <w:rPr>
          <w:color w:val="000000"/>
        </w:rPr>
        <w:t xml:space="preserve">Undertake an analysis of recruitment data and trends with regard to race, gender and disability by July, and report on this to the </w:t>
      </w:r>
      <w:r w:rsidR="0015789C">
        <w:rPr>
          <w:color w:val="000000"/>
        </w:rPr>
        <w:t>Finance and S</w:t>
      </w:r>
      <w:r w:rsidRPr="0051277C">
        <w:rPr>
          <w:color w:val="000000"/>
        </w:rPr>
        <w:t xml:space="preserve">taffing </w:t>
      </w:r>
      <w:r w:rsidR="0015789C">
        <w:rPr>
          <w:color w:val="000000"/>
        </w:rPr>
        <w:t>C</w:t>
      </w:r>
      <w:r w:rsidRPr="0051277C">
        <w:rPr>
          <w:color w:val="000000"/>
        </w:rPr>
        <w:t>ommittee of the governing board.</w:t>
      </w:r>
    </w:p>
    <w:p w14:paraId="21A39231" w14:textId="77777777" w:rsidR="00901A9E" w:rsidRPr="00AC27AE" w:rsidRDefault="00901A9E" w:rsidP="00901A9E">
      <w:pPr>
        <w:pStyle w:val="1bodycopy10pt"/>
        <w:rPr>
          <w:color w:val="000000"/>
          <w:u w:val="single"/>
        </w:rPr>
      </w:pPr>
      <w:r w:rsidRPr="00AC27AE">
        <w:rPr>
          <w:color w:val="000000"/>
          <w:u w:val="single"/>
        </w:rPr>
        <w:t xml:space="preserve">Why we have chosen this objective: </w:t>
      </w:r>
    </w:p>
    <w:p w14:paraId="281D56CA" w14:textId="4E47F01B" w:rsidR="0051277C" w:rsidRPr="00B82B2F" w:rsidRDefault="00AC27AE" w:rsidP="00901A9E">
      <w:pPr>
        <w:pStyle w:val="1bodycopy10pt"/>
        <w:rPr>
          <w:color w:val="000000"/>
        </w:rPr>
      </w:pPr>
      <w:r w:rsidRPr="5B547EEA">
        <w:rPr>
          <w:color w:val="000000" w:themeColor="text1"/>
        </w:rPr>
        <w:t>To ensure that we are no</w:t>
      </w:r>
      <w:r w:rsidR="15BB1580" w:rsidRPr="5B547EEA">
        <w:rPr>
          <w:color w:val="000000" w:themeColor="text1"/>
        </w:rPr>
        <w:t>t</w:t>
      </w:r>
      <w:r w:rsidRPr="5B547EEA">
        <w:rPr>
          <w:color w:val="000000" w:themeColor="text1"/>
        </w:rPr>
        <w:t xml:space="preserve"> discriminative in any recruitment process. </w:t>
      </w:r>
    </w:p>
    <w:p w14:paraId="1B2C1A99" w14:textId="530A5018" w:rsidR="00901A9E" w:rsidRPr="00AC27AE" w:rsidRDefault="00901A9E" w:rsidP="00901A9E">
      <w:pPr>
        <w:pStyle w:val="1bodycopy10pt"/>
        <w:rPr>
          <w:color w:val="000000"/>
          <w:u w:val="single"/>
        </w:rPr>
      </w:pPr>
      <w:r w:rsidRPr="00AC27AE">
        <w:rPr>
          <w:color w:val="000000"/>
          <w:u w:val="single"/>
        </w:rPr>
        <w:t>To achieve this objective</w:t>
      </w:r>
      <w:r w:rsidR="00AC27AE">
        <w:rPr>
          <w:color w:val="000000"/>
          <w:u w:val="single"/>
        </w:rPr>
        <w:t>,</w:t>
      </w:r>
      <w:r w:rsidRPr="00AC27AE">
        <w:rPr>
          <w:color w:val="000000"/>
          <w:u w:val="single"/>
        </w:rPr>
        <w:t xml:space="preserve"> we plan to:</w:t>
      </w:r>
    </w:p>
    <w:p w14:paraId="374A8BB8" w14:textId="10056853" w:rsidR="00AC27AE" w:rsidRPr="00B82B2F" w:rsidRDefault="00E208ED" w:rsidP="00901A9E">
      <w:pPr>
        <w:pStyle w:val="1bodycopy10pt"/>
        <w:rPr>
          <w:color w:val="000000"/>
        </w:rPr>
      </w:pPr>
      <w:r>
        <w:rPr>
          <w:color w:val="000000"/>
        </w:rPr>
        <w:t>Shortlist applicants without knowledge of race, gender or disability.</w:t>
      </w:r>
    </w:p>
    <w:p w14:paraId="0FA70ADC" w14:textId="50759A33" w:rsidR="00901A9E" w:rsidRPr="00B82B2F" w:rsidRDefault="00901A9E" w:rsidP="5B547EEA">
      <w:pPr>
        <w:pStyle w:val="1bodycopy10pt"/>
        <w:rPr>
          <w:color w:val="000000"/>
          <w:u w:val="single"/>
        </w:rPr>
      </w:pPr>
      <w:r w:rsidRPr="5B547EEA">
        <w:rPr>
          <w:color w:val="000000" w:themeColor="text1"/>
          <w:u w:val="single"/>
        </w:rPr>
        <w:t>Progress we are making towards this objective:</w:t>
      </w:r>
    </w:p>
    <w:p w14:paraId="458726C8" w14:textId="77569215" w:rsidR="6D4E668B" w:rsidRDefault="6D4E668B" w:rsidP="5B547EEA">
      <w:pPr>
        <w:pStyle w:val="1bodycopy10pt"/>
        <w:rPr>
          <w:color w:val="000000" w:themeColor="text1"/>
        </w:rPr>
      </w:pPr>
      <w:r w:rsidRPr="5B547EEA">
        <w:rPr>
          <w:color w:val="000000" w:themeColor="text1"/>
        </w:rPr>
        <w:t xml:space="preserve">All safer recruitment training is complete.  System creates </w:t>
      </w:r>
      <w:r w:rsidR="4BF75F90" w:rsidRPr="5B547EEA">
        <w:rPr>
          <w:color w:val="000000" w:themeColor="text1"/>
        </w:rPr>
        <w:t>applications</w:t>
      </w:r>
      <w:r w:rsidRPr="5B547EEA">
        <w:rPr>
          <w:color w:val="000000" w:themeColor="text1"/>
        </w:rPr>
        <w:t xml:space="preserve"> with the </w:t>
      </w:r>
      <w:r w:rsidR="7BE389B7" w:rsidRPr="5B547EEA">
        <w:rPr>
          <w:color w:val="000000" w:themeColor="text1"/>
        </w:rPr>
        <w:t>aforementioned</w:t>
      </w:r>
      <w:r w:rsidRPr="5B547EEA">
        <w:rPr>
          <w:color w:val="000000" w:themeColor="text1"/>
        </w:rPr>
        <w:t xml:space="preserve"> details omitted. </w:t>
      </w:r>
    </w:p>
    <w:p w14:paraId="16585C63" w14:textId="77777777" w:rsidR="00901A9E" w:rsidRPr="00B82B2F" w:rsidRDefault="00901A9E" w:rsidP="00901A9E">
      <w:pPr>
        <w:pStyle w:val="Subhead2"/>
        <w:rPr>
          <w:rStyle w:val="Subhead2Char"/>
          <w:color w:val="000000"/>
        </w:rPr>
      </w:pPr>
      <w:r w:rsidRPr="00B82B2F">
        <w:rPr>
          <w:rStyle w:val="Subhead2Char"/>
          <w:b/>
          <w:color w:val="000000"/>
        </w:rPr>
        <w:t>Objective 2</w:t>
      </w:r>
    </w:p>
    <w:p w14:paraId="56DCF9DC" w14:textId="09A1214E" w:rsidR="00901A9E" w:rsidRPr="00B82B2F" w:rsidRDefault="003F1D74" w:rsidP="00901A9E">
      <w:pPr>
        <w:pStyle w:val="1bodycopy10pt"/>
        <w:rPr>
          <w:color w:val="000000"/>
        </w:rPr>
      </w:pPr>
      <w:r>
        <w:rPr>
          <w:color w:val="000000"/>
        </w:rPr>
        <w:t xml:space="preserve">To challenge the gap of </w:t>
      </w:r>
      <w:r w:rsidR="00564547">
        <w:rPr>
          <w:color w:val="000000"/>
        </w:rPr>
        <w:t xml:space="preserve">PP students and </w:t>
      </w:r>
      <w:r w:rsidR="00D36516">
        <w:rPr>
          <w:color w:val="000000"/>
        </w:rPr>
        <w:t>non-PP</w:t>
      </w:r>
      <w:r w:rsidR="00564547">
        <w:rPr>
          <w:color w:val="000000"/>
        </w:rPr>
        <w:t xml:space="preserve"> students with academic outcomes.  </w:t>
      </w:r>
    </w:p>
    <w:p w14:paraId="766A5A17" w14:textId="77777777" w:rsidR="00901A9E" w:rsidRPr="00B0398C" w:rsidRDefault="00901A9E" w:rsidP="00901A9E">
      <w:pPr>
        <w:pStyle w:val="1bodycopy10pt"/>
        <w:rPr>
          <w:color w:val="000000"/>
          <w:u w:val="single"/>
        </w:rPr>
      </w:pPr>
      <w:r w:rsidRPr="00B0398C">
        <w:rPr>
          <w:color w:val="000000"/>
          <w:u w:val="single"/>
        </w:rPr>
        <w:t xml:space="preserve">Why we have chosen this objective: </w:t>
      </w:r>
    </w:p>
    <w:p w14:paraId="00208427" w14:textId="31B8F9F9" w:rsidR="00564547" w:rsidRPr="00B82B2F" w:rsidRDefault="00564547" w:rsidP="00901A9E">
      <w:pPr>
        <w:pStyle w:val="1bodycopy10pt"/>
        <w:rPr>
          <w:color w:val="000000"/>
        </w:rPr>
      </w:pPr>
      <w:r>
        <w:rPr>
          <w:color w:val="000000"/>
        </w:rPr>
        <w:t xml:space="preserve">This is a national issue and Summerhill will </w:t>
      </w:r>
      <w:r w:rsidR="00D36516">
        <w:rPr>
          <w:color w:val="000000"/>
        </w:rPr>
        <w:t>continue to</w:t>
      </w:r>
      <w:r>
        <w:rPr>
          <w:color w:val="000000"/>
        </w:rPr>
        <w:t xml:space="preserve"> obtain the best possible outcomes for PP </w:t>
      </w:r>
      <w:r w:rsidR="00942BBB">
        <w:rPr>
          <w:color w:val="000000"/>
        </w:rPr>
        <w:t>students to ensure they have the same platform as all other</w:t>
      </w:r>
      <w:r w:rsidR="000B3AE2">
        <w:rPr>
          <w:color w:val="000000"/>
        </w:rPr>
        <w:t xml:space="preserve"> </w:t>
      </w:r>
      <w:r w:rsidR="00942BBB">
        <w:rPr>
          <w:color w:val="000000"/>
        </w:rPr>
        <w:t xml:space="preserve">students for future pathways. </w:t>
      </w:r>
    </w:p>
    <w:p w14:paraId="690F1725" w14:textId="77777777" w:rsidR="00901A9E" w:rsidRPr="00B0398C" w:rsidRDefault="00901A9E" w:rsidP="00901A9E">
      <w:pPr>
        <w:pStyle w:val="1bodycopy10pt"/>
        <w:rPr>
          <w:color w:val="000000"/>
          <w:u w:val="single"/>
        </w:rPr>
      </w:pPr>
      <w:r w:rsidRPr="00B0398C">
        <w:rPr>
          <w:color w:val="000000"/>
          <w:u w:val="single"/>
        </w:rPr>
        <w:t>To achieve this objective we plan to:</w:t>
      </w:r>
    </w:p>
    <w:p w14:paraId="47C3F902" w14:textId="43CF7C2C" w:rsidR="00942BBB" w:rsidRPr="00B82B2F" w:rsidRDefault="00D36516" w:rsidP="00901A9E">
      <w:pPr>
        <w:pStyle w:val="1bodycopy10pt"/>
        <w:rPr>
          <w:color w:val="000000"/>
        </w:rPr>
      </w:pPr>
      <w:r>
        <w:rPr>
          <w:color w:val="000000"/>
        </w:rPr>
        <w:t>Continue to i</w:t>
      </w:r>
      <w:r w:rsidR="00B0398C">
        <w:rPr>
          <w:color w:val="000000"/>
        </w:rPr>
        <w:t>mplement and sustain a program of bespoke intervention for PP students (highlighted in PP report)</w:t>
      </w:r>
    </w:p>
    <w:p w14:paraId="02F7CAC6" w14:textId="77777777" w:rsidR="00901A9E" w:rsidRPr="00D36516" w:rsidRDefault="00901A9E" w:rsidP="00901A9E">
      <w:pPr>
        <w:pStyle w:val="1bodycopy10pt"/>
        <w:rPr>
          <w:color w:val="000000"/>
          <w:u w:val="single"/>
        </w:rPr>
      </w:pPr>
      <w:r w:rsidRPr="00D36516">
        <w:rPr>
          <w:color w:val="000000"/>
          <w:u w:val="single"/>
        </w:rPr>
        <w:t>Progress we are making towards this objective:</w:t>
      </w:r>
    </w:p>
    <w:p w14:paraId="772AC9B8" w14:textId="7123134E" w:rsidR="00901A9E" w:rsidRPr="00B82B2F" w:rsidRDefault="1560A17E" w:rsidP="5B547EEA">
      <w:pPr>
        <w:pStyle w:val="Subhead2"/>
        <w:rPr>
          <w:b w:val="0"/>
          <w:color w:val="000000"/>
          <w:sz w:val="18"/>
          <w:szCs w:val="18"/>
        </w:rPr>
      </w:pPr>
      <w:r w:rsidRPr="5B547EEA">
        <w:rPr>
          <w:b w:val="0"/>
          <w:color w:val="000000" w:themeColor="text1"/>
          <w:sz w:val="20"/>
          <w:szCs w:val="20"/>
        </w:rPr>
        <w:t xml:space="preserve">Policies and </w:t>
      </w:r>
      <w:r w:rsidR="23BEE1C2" w:rsidRPr="5B547EEA">
        <w:rPr>
          <w:b w:val="0"/>
          <w:color w:val="000000" w:themeColor="text1"/>
          <w:sz w:val="20"/>
          <w:szCs w:val="20"/>
        </w:rPr>
        <w:t>procedures</w:t>
      </w:r>
      <w:r w:rsidRPr="5B547EEA">
        <w:rPr>
          <w:b w:val="0"/>
          <w:color w:val="000000" w:themeColor="text1"/>
          <w:sz w:val="20"/>
          <w:szCs w:val="20"/>
        </w:rPr>
        <w:t xml:space="preserve"> are in place to ensure positive discrimination</w:t>
      </w:r>
      <w:r w:rsidR="4CCAA52D" w:rsidRPr="5B547EEA">
        <w:rPr>
          <w:b w:val="0"/>
          <w:color w:val="000000" w:themeColor="text1"/>
          <w:sz w:val="20"/>
          <w:szCs w:val="20"/>
        </w:rPr>
        <w:t xml:space="preserve">. Strategies are implemented to ensure staff are clear about who are PP students. </w:t>
      </w:r>
    </w:p>
    <w:p w14:paraId="45F320B1" w14:textId="65504795" w:rsidR="00D36516" w:rsidRPr="00B82B2F" w:rsidRDefault="00D36516" w:rsidP="00D36516">
      <w:pPr>
        <w:pStyle w:val="Subhead2"/>
        <w:rPr>
          <w:rStyle w:val="Subhead2Char"/>
          <w:color w:val="000000"/>
        </w:rPr>
      </w:pPr>
      <w:r w:rsidRPr="00B82B2F">
        <w:rPr>
          <w:rStyle w:val="Subhead2Char"/>
          <w:b/>
          <w:color w:val="000000"/>
        </w:rPr>
        <w:t xml:space="preserve">Objective </w:t>
      </w:r>
      <w:r>
        <w:rPr>
          <w:rStyle w:val="Subhead2Char"/>
          <w:b/>
          <w:color w:val="000000"/>
        </w:rPr>
        <w:t>3</w:t>
      </w:r>
    </w:p>
    <w:p w14:paraId="1B39EFBC" w14:textId="5A8DF11F" w:rsidR="00D36516" w:rsidRPr="00B82B2F" w:rsidRDefault="00D36516" w:rsidP="00D36516">
      <w:pPr>
        <w:pStyle w:val="1bodycopy10pt"/>
        <w:rPr>
          <w:color w:val="000000"/>
        </w:rPr>
      </w:pPr>
      <w:r>
        <w:rPr>
          <w:color w:val="000000"/>
        </w:rPr>
        <w:t xml:space="preserve">To challenge the gap of SEN students and non-SEN students with academic outcomes.  </w:t>
      </w:r>
    </w:p>
    <w:p w14:paraId="18AEB313" w14:textId="77777777" w:rsidR="00D36516" w:rsidRPr="00B0398C" w:rsidRDefault="00D36516" w:rsidP="00D36516">
      <w:pPr>
        <w:pStyle w:val="1bodycopy10pt"/>
        <w:rPr>
          <w:color w:val="000000"/>
          <w:u w:val="single"/>
        </w:rPr>
      </w:pPr>
      <w:r w:rsidRPr="00B0398C">
        <w:rPr>
          <w:color w:val="000000"/>
          <w:u w:val="single"/>
        </w:rPr>
        <w:t xml:space="preserve">Why we have chosen this objective: </w:t>
      </w:r>
    </w:p>
    <w:p w14:paraId="0118A717" w14:textId="3CA64151" w:rsidR="00D36516" w:rsidRPr="00B82B2F" w:rsidRDefault="00D36516" w:rsidP="00D36516">
      <w:pPr>
        <w:pStyle w:val="1bodycopy10pt"/>
        <w:rPr>
          <w:color w:val="000000"/>
        </w:rPr>
      </w:pPr>
      <w:r>
        <w:rPr>
          <w:color w:val="000000"/>
        </w:rPr>
        <w:t xml:space="preserve">This is a national issue and Summerhill will continue to obtain the best possible outcomes for SEN students to ensure they have the same platform as all other students for future pathways. </w:t>
      </w:r>
    </w:p>
    <w:p w14:paraId="29CEBFE6" w14:textId="77777777" w:rsidR="00D36516" w:rsidRPr="00B0398C" w:rsidRDefault="00D36516" w:rsidP="00D36516">
      <w:pPr>
        <w:pStyle w:val="1bodycopy10pt"/>
        <w:rPr>
          <w:color w:val="000000"/>
          <w:u w:val="single"/>
        </w:rPr>
      </w:pPr>
      <w:r w:rsidRPr="00B0398C">
        <w:rPr>
          <w:color w:val="000000"/>
          <w:u w:val="single"/>
        </w:rPr>
        <w:t>To achieve this objective we plan to:</w:t>
      </w:r>
    </w:p>
    <w:p w14:paraId="7BA4AA47" w14:textId="15160385" w:rsidR="00D36516" w:rsidRPr="00B82B2F" w:rsidRDefault="00D36516" w:rsidP="00D36516">
      <w:pPr>
        <w:pStyle w:val="1bodycopy10pt"/>
        <w:rPr>
          <w:color w:val="000000"/>
        </w:rPr>
      </w:pPr>
      <w:r>
        <w:rPr>
          <w:color w:val="000000"/>
        </w:rPr>
        <w:t>Continue to implement and sustain a program of bespoke intervention for SEN students (highlighted in SEN report)</w:t>
      </w:r>
    </w:p>
    <w:p w14:paraId="77255552" w14:textId="77777777" w:rsidR="00D36516" w:rsidRPr="00D36516" w:rsidRDefault="00D36516" w:rsidP="00D36516">
      <w:pPr>
        <w:pStyle w:val="1bodycopy10pt"/>
        <w:rPr>
          <w:color w:val="000000"/>
          <w:u w:val="single"/>
        </w:rPr>
      </w:pPr>
      <w:r w:rsidRPr="5B547EEA">
        <w:rPr>
          <w:color w:val="000000" w:themeColor="text1"/>
          <w:u w:val="single"/>
        </w:rPr>
        <w:t>Progress we are making towards this objective:</w:t>
      </w:r>
    </w:p>
    <w:p w14:paraId="1C364A6F" w14:textId="6A83A52E" w:rsidR="00901A9E" w:rsidRPr="00B82B2F" w:rsidRDefault="195D22C3" w:rsidP="5B547EEA">
      <w:pPr>
        <w:pStyle w:val="Subhead2"/>
        <w:rPr>
          <w:b w:val="0"/>
          <w:color w:val="000000" w:themeColor="text1"/>
          <w:sz w:val="18"/>
          <w:szCs w:val="18"/>
        </w:rPr>
      </w:pPr>
      <w:r w:rsidRPr="5B547EEA">
        <w:rPr>
          <w:b w:val="0"/>
          <w:color w:val="000000" w:themeColor="text1"/>
          <w:sz w:val="20"/>
          <w:szCs w:val="20"/>
        </w:rPr>
        <w:t>Policies and procedures are in place to ensure positive discrimination. Strategies are implemented to ensure staff are clear about who are SEND students.</w:t>
      </w:r>
    </w:p>
    <w:p w14:paraId="380E02D4" w14:textId="350F6B31" w:rsidR="00901A9E" w:rsidRPr="00B82B2F" w:rsidRDefault="00901A9E" w:rsidP="5B547EEA">
      <w:pPr>
        <w:pStyle w:val="1bodycopy10pt"/>
      </w:pPr>
    </w:p>
    <w:p w14:paraId="65469135" w14:textId="22BB3EC9" w:rsidR="00D36516" w:rsidRPr="00B82B2F" w:rsidRDefault="00D36516" w:rsidP="00D36516">
      <w:pPr>
        <w:pStyle w:val="Subhead2"/>
        <w:rPr>
          <w:rStyle w:val="Subhead2Char"/>
          <w:color w:val="000000"/>
        </w:rPr>
      </w:pPr>
      <w:r w:rsidRPr="00B82B2F">
        <w:rPr>
          <w:rStyle w:val="Subhead2Char"/>
          <w:b/>
          <w:color w:val="000000"/>
        </w:rPr>
        <w:t xml:space="preserve">Objective </w:t>
      </w:r>
      <w:r>
        <w:rPr>
          <w:rStyle w:val="Subhead2Char"/>
          <w:b/>
          <w:color w:val="000000"/>
        </w:rPr>
        <w:t>4</w:t>
      </w:r>
    </w:p>
    <w:p w14:paraId="5F3D8AF9" w14:textId="6E4E1113" w:rsidR="00D36516" w:rsidRPr="00B82B2F" w:rsidRDefault="00D36516" w:rsidP="00D36516">
      <w:pPr>
        <w:pStyle w:val="1bodycopy10pt"/>
        <w:rPr>
          <w:color w:val="000000"/>
        </w:rPr>
      </w:pPr>
      <w:r>
        <w:rPr>
          <w:color w:val="000000"/>
        </w:rPr>
        <w:t xml:space="preserve">To challenge the gap of CiC students and non-CiC students with academic outcomes.  </w:t>
      </w:r>
    </w:p>
    <w:p w14:paraId="570961CD" w14:textId="77777777" w:rsidR="00D36516" w:rsidRPr="00B0398C" w:rsidRDefault="00D36516" w:rsidP="00D36516">
      <w:pPr>
        <w:pStyle w:val="1bodycopy10pt"/>
        <w:rPr>
          <w:color w:val="000000"/>
          <w:u w:val="single"/>
        </w:rPr>
      </w:pPr>
      <w:r w:rsidRPr="00B0398C">
        <w:rPr>
          <w:color w:val="000000"/>
          <w:u w:val="single"/>
        </w:rPr>
        <w:t xml:space="preserve">Why we have chosen this objective: </w:t>
      </w:r>
    </w:p>
    <w:p w14:paraId="1DF9CC2B" w14:textId="512495FE" w:rsidR="00D36516" w:rsidRPr="00B82B2F" w:rsidRDefault="00D36516" w:rsidP="00D36516">
      <w:pPr>
        <w:pStyle w:val="1bodycopy10pt"/>
        <w:rPr>
          <w:color w:val="000000"/>
        </w:rPr>
      </w:pPr>
      <w:r>
        <w:rPr>
          <w:color w:val="000000"/>
        </w:rPr>
        <w:t xml:space="preserve">This is a national issue and Summerhill will continue to obtain the best possible outcomes for CiC students to ensure they have the same platform as all other students for future pathways. </w:t>
      </w:r>
    </w:p>
    <w:p w14:paraId="131A472B" w14:textId="77777777" w:rsidR="00D36516" w:rsidRPr="00B0398C" w:rsidRDefault="00D36516" w:rsidP="00D36516">
      <w:pPr>
        <w:pStyle w:val="1bodycopy10pt"/>
        <w:rPr>
          <w:color w:val="000000"/>
          <w:u w:val="single"/>
        </w:rPr>
      </w:pPr>
      <w:r w:rsidRPr="00B0398C">
        <w:rPr>
          <w:color w:val="000000"/>
          <w:u w:val="single"/>
        </w:rPr>
        <w:t>To achieve this objective we plan to:</w:t>
      </w:r>
    </w:p>
    <w:p w14:paraId="72290347" w14:textId="1E77835F" w:rsidR="00D36516" w:rsidRPr="00B82B2F" w:rsidRDefault="00D36516" w:rsidP="00D36516">
      <w:pPr>
        <w:pStyle w:val="1bodycopy10pt"/>
        <w:rPr>
          <w:color w:val="000000"/>
        </w:rPr>
      </w:pPr>
      <w:r>
        <w:rPr>
          <w:color w:val="000000"/>
        </w:rPr>
        <w:lastRenderedPageBreak/>
        <w:t xml:space="preserve">Continue to implement and sustain a program of bespoke intervention for CiC </w:t>
      </w:r>
      <w:r w:rsidR="000B3AE2">
        <w:rPr>
          <w:color w:val="000000"/>
        </w:rPr>
        <w:t>students.</w:t>
      </w:r>
      <w:r>
        <w:rPr>
          <w:color w:val="000000"/>
        </w:rPr>
        <w:t xml:space="preserve"> </w:t>
      </w:r>
    </w:p>
    <w:p w14:paraId="2A6F9FA6" w14:textId="77777777" w:rsidR="00D36516" w:rsidRPr="00D36516" w:rsidRDefault="00D36516" w:rsidP="00D36516">
      <w:pPr>
        <w:pStyle w:val="1bodycopy10pt"/>
        <w:rPr>
          <w:color w:val="000000"/>
          <w:u w:val="single"/>
        </w:rPr>
      </w:pPr>
      <w:r w:rsidRPr="5B547EEA">
        <w:rPr>
          <w:color w:val="000000" w:themeColor="text1"/>
          <w:u w:val="single"/>
        </w:rPr>
        <w:t>Progress we are making towards this objective:</w:t>
      </w:r>
    </w:p>
    <w:p w14:paraId="2CC5BCEA" w14:textId="4C9B70C8" w:rsidR="00260EBB" w:rsidRPr="00B82B2F" w:rsidRDefault="75EF9E3D" w:rsidP="5B547EEA">
      <w:pPr>
        <w:pStyle w:val="Subhead2"/>
        <w:rPr>
          <w:b w:val="0"/>
          <w:color w:val="000000" w:themeColor="text1"/>
          <w:sz w:val="18"/>
          <w:szCs w:val="18"/>
        </w:rPr>
      </w:pPr>
      <w:r w:rsidRPr="5B547EEA">
        <w:rPr>
          <w:b w:val="0"/>
          <w:color w:val="000000" w:themeColor="text1"/>
          <w:sz w:val="20"/>
          <w:szCs w:val="20"/>
        </w:rPr>
        <w:t>Policies and procedures are in place to ensure positive discrimination. Strategies are implemented to ensure staff are clear about who are CiC students.</w:t>
      </w:r>
    </w:p>
    <w:p w14:paraId="0AD9C6F4" w14:textId="31976388" w:rsidR="00260EBB" w:rsidRPr="00B82B2F" w:rsidRDefault="00260EBB" w:rsidP="5B547EEA">
      <w:pPr>
        <w:rPr>
          <w:b/>
          <w:bCs/>
          <w:color w:val="000000"/>
        </w:rPr>
      </w:pPr>
    </w:p>
    <w:p w14:paraId="4B1F511A" w14:textId="77777777" w:rsidR="00260EBB" w:rsidRPr="00B82B2F" w:rsidRDefault="00260EBB" w:rsidP="00E32906">
      <w:pPr>
        <w:rPr>
          <w:b/>
          <w:color w:val="000000"/>
        </w:rPr>
      </w:pPr>
    </w:p>
    <w:p w14:paraId="65F9C3DC" w14:textId="77777777" w:rsidR="00260EBB" w:rsidRPr="00B82B2F" w:rsidRDefault="00260EBB" w:rsidP="00E32906">
      <w:pPr>
        <w:rPr>
          <w:b/>
          <w:color w:val="000000"/>
        </w:rPr>
      </w:pPr>
    </w:p>
    <w:p w14:paraId="5023141B" w14:textId="77777777" w:rsidR="00260EBB" w:rsidRPr="00B82B2F" w:rsidRDefault="00260EBB" w:rsidP="00E32906">
      <w:pPr>
        <w:rPr>
          <w:color w:val="000000"/>
        </w:rPr>
      </w:pPr>
    </w:p>
    <w:p w14:paraId="1F3B1409" w14:textId="77777777" w:rsidR="00260EBB" w:rsidRPr="00B82B2F" w:rsidRDefault="00260EBB" w:rsidP="00E32906">
      <w:pPr>
        <w:rPr>
          <w:color w:val="000000"/>
        </w:rPr>
      </w:pPr>
    </w:p>
    <w:p w14:paraId="562C75D1" w14:textId="77777777" w:rsidR="00786B7B" w:rsidRPr="00B82B2F" w:rsidRDefault="00786B7B" w:rsidP="00E32906">
      <w:pPr>
        <w:rPr>
          <w:color w:val="000000"/>
        </w:rPr>
      </w:pPr>
    </w:p>
    <w:p w14:paraId="664355AD" w14:textId="77777777" w:rsidR="00786B7B" w:rsidRPr="00B82B2F" w:rsidRDefault="00786B7B" w:rsidP="00E32906">
      <w:pPr>
        <w:rPr>
          <w:color w:val="000000"/>
        </w:rPr>
      </w:pPr>
    </w:p>
    <w:p w14:paraId="1A965116" w14:textId="77777777" w:rsidR="00E32906" w:rsidRPr="00B82B2F" w:rsidRDefault="00E32906" w:rsidP="00E32906">
      <w:pPr>
        <w:rPr>
          <w:color w:val="000000"/>
        </w:rPr>
      </w:pPr>
    </w:p>
    <w:p w14:paraId="7DF4E37C" w14:textId="77777777" w:rsidR="00E32906" w:rsidRPr="00B82B2F" w:rsidRDefault="00E32906" w:rsidP="00E32906">
      <w:pPr>
        <w:rPr>
          <w:color w:val="000000"/>
        </w:rPr>
      </w:pPr>
    </w:p>
    <w:p w14:paraId="44FB30F8" w14:textId="77777777" w:rsidR="00E32906" w:rsidRPr="00B82B2F" w:rsidRDefault="00E32906" w:rsidP="00E32906">
      <w:pPr>
        <w:rPr>
          <w:color w:val="000000"/>
        </w:rPr>
      </w:pPr>
    </w:p>
    <w:p w14:paraId="1DA6542E" w14:textId="77777777" w:rsidR="00E32906" w:rsidRPr="00B82B2F" w:rsidRDefault="00E32906" w:rsidP="00891AD5">
      <w:pPr>
        <w:pStyle w:val="1bodycopy10pt"/>
        <w:rPr>
          <w:color w:val="000000"/>
        </w:rPr>
      </w:pPr>
    </w:p>
    <w:p w14:paraId="3041E394" w14:textId="77777777" w:rsidR="00E32906" w:rsidRPr="00B82B2F" w:rsidRDefault="00E32906" w:rsidP="00891AD5">
      <w:pPr>
        <w:pStyle w:val="1bodycopy10pt"/>
        <w:rPr>
          <w:color w:val="000000"/>
        </w:rPr>
      </w:pPr>
    </w:p>
    <w:sectPr w:rsidR="00E32906" w:rsidRPr="00B82B2F" w:rsidSect="00510ED3">
      <w:headerReference w:type="even" r:id="rId10"/>
      <w:headerReference w:type="default" r:id="rId11"/>
      <w:headerReference w:type="first" r:id="rId12"/>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D1AC" w14:textId="77777777" w:rsidR="008B54D4" w:rsidRDefault="008B54D4" w:rsidP="00626EDA">
      <w:r>
        <w:separator/>
      </w:r>
    </w:p>
  </w:endnote>
  <w:endnote w:type="continuationSeparator" w:id="0">
    <w:p w14:paraId="77C2C59D" w14:textId="77777777" w:rsidR="008B54D4" w:rsidRDefault="008B54D4" w:rsidP="00626EDA">
      <w:r>
        <w:continuationSeparator/>
      </w:r>
    </w:p>
  </w:endnote>
  <w:endnote w:type="continuationNotice" w:id="1">
    <w:p w14:paraId="314153A7" w14:textId="77777777" w:rsidR="008B54D4" w:rsidRDefault="008B54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8C78" w14:textId="77777777" w:rsidR="008B54D4" w:rsidRDefault="008B54D4" w:rsidP="00626EDA">
      <w:r>
        <w:separator/>
      </w:r>
    </w:p>
  </w:footnote>
  <w:footnote w:type="continuationSeparator" w:id="0">
    <w:p w14:paraId="4C5EB72C" w14:textId="77777777" w:rsidR="008B54D4" w:rsidRDefault="008B54D4" w:rsidP="00626EDA">
      <w:r>
        <w:continuationSeparator/>
      </w:r>
    </w:p>
  </w:footnote>
  <w:footnote w:type="continuationNotice" w:id="1">
    <w:p w14:paraId="3F7B57D6" w14:textId="77777777" w:rsidR="008B54D4" w:rsidRDefault="008B54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FE3F15" w:rsidRDefault="009C1423">
    <w:r>
      <w:rPr>
        <w:noProof/>
      </w:rPr>
      <w:drawing>
        <wp:anchor distT="0" distB="0" distL="114300" distR="114300" simplePos="0" relativeHeight="251658240" behindDoc="1" locked="0" layoutInCell="1" allowOverlap="1" wp14:anchorId="45DDEC4A" wp14:editId="07777777">
          <wp:simplePos x="0" y="0"/>
          <wp:positionH relativeFrom="margin">
            <wp:align>center</wp:align>
          </wp:positionH>
          <wp:positionV relativeFrom="margin">
            <wp:align>center</wp:align>
          </wp:positionV>
          <wp:extent cx="7558405" cy="10695940"/>
          <wp:effectExtent l="0" t="0" r="0" b="0"/>
          <wp:wrapNone/>
          <wp:docPr id="6" name="Picture 6"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8D1">
      <w:rPr>
        <w:noProof/>
      </w:rPr>
      <w:pict w14:anchorId="41AE2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39;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1CDC" w14:textId="77777777" w:rsidR="00FE3F15" w:rsidRDefault="00FE3F15"/>
  <w:p w14:paraId="49E398E2" w14:textId="77777777" w:rsidR="00FE3F15" w:rsidRDefault="00FE3F15"/>
  <w:p w14:paraId="16287F2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1B3" w14:textId="77777777" w:rsidR="00FE3F15" w:rsidRDefault="00FE3F15"/>
  <w:p w14:paraId="54E11D2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3FD7B1B"/>
    <w:multiLevelType w:val="hybridMultilevel"/>
    <w:tmpl w:val="23D64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AE7C89"/>
    <w:multiLevelType w:val="hybridMultilevel"/>
    <w:tmpl w:val="D382D6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C4026"/>
    <w:multiLevelType w:val="hybridMultilevel"/>
    <w:tmpl w:val="09DC85B8"/>
    <w:lvl w:ilvl="0" w:tplc="6980F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7618CC"/>
    <w:multiLevelType w:val="hybridMultilevel"/>
    <w:tmpl w:val="1E16B680"/>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2416" w:hanging="360"/>
      </w:pPr>
      <w:rPr>
        <w:rFonts w:ascii="Courier New" w:hAnsi="Courier New" w:cs="Courier New" w:hint="default"/>
      </w:rPr>
    </w:lvl>
    <w:lvl w:ilvl="2" w:tplc="08090005" w:tentative="1">
      <w:start w:val="1"/>
      <w:numFmt w:val="bullet"/>
      <w:lvlText w:val=""/>
      <w:lvlJc w:val="left"/>
      <w:pPr>
        <w:ind w:left="-1696" w:hanging="360"/>
      </w:pPr>
      <w:rPr>
        <w:rFonts w:ascii="Wingdings" w:hAnsi="Wingdings" w:hint="default"/>
      </w:rPr>
    </w:lvl>
    <w:lvl w:ilvl="3" w:tplc="08090001" w:tentative="1">
      <w:start w:val="1"/>
      <w:numFmt w:val="bullet"/>
      <w:lvlText w:val=""/>
      <w:lvlJc w:val="left"/>
      <w:pPr>
        <w:ind w:left="-976" w:hanging="360"/>
      </w:pPr>
      <w:rPr>
        <w:rFonts w:ascii="Symbol" w:hAnsi="Symbol" w:hint="default"/>
      </w:rPr>
    </w:lvl>
    <w:lvl w:ilvl="4" w:tplc="08090003" w:tentative="1">
      <w:start w:val="1"/>
      <w:numFmt w:val="bullet"/>
      <w:lvlText w:val="o"/>
      <w:lvlJc w:val="left"/>
      <w:pPr>
        <w:ind w:left="-256" w:hanging="360"/>
      </w:pPr>
      <w:rPr>
        <w:rFonts w:ascii="Courier New" w:hAnsi="Courier New" w:cs="Courier New" w:hint="default"/>
      </w:rPr>
    </w:lvl>
    <w:lvl w:ilvl="5" w:tplc="08090005" w:tentative="1">
      <w:start w:val="1"/>
      <w:numFmt w:val="bullet"/>
      <w:lvlText w:val=""/>
      <w:lvlJc w:val="left"/>
      <w:pPr>
        <w:ind w:left="464" w:hanging="360"/>
      </w:pPr>
      <w:rPr>
        <w:rFonts w:ascii="Wingdings" w:hAnsi="Wingdings" w:hint="default"/>
      </w:rPr>
    </w:lvl>
    <w:lvl w:ilvl="6" w:tplc="08090001" w:tentative="1">
      <w:start w:val="1"/>
      <w:numFmt w:val="bullet"/>
      <w:lvlText w:val=""/>
      <w:lvlJc w:val="left"/>
      <w:pPr>
        <w:ind w:left="1184" w:hanging="360"/>
      </w:pPr>
      <w:rPr>
        <w:rFonts w:ascii="Symbol" w:hAnsi="Symbol" w:hint="default"/>
      </w:rPr>
    </w:lvl>
    <w:lvl w:ilvl="7" w:tplc="08090003" w:tentative="1">
      <w:start w:val="1"/>
      <w:numFmt w:val="bullet"/>
      <w:lvlText w:val="o"/>
      <w:lvlJc w:val="left"/>
      <w:pPr>
        <w:ind w:left="1904" w:hanging="360"/>
      </w:pPr>
      <w:rPr>
        <w:rFonts w:ascii="Courier New" w:hAnsi="Courier New" w:cs="Courier New" w:hint="default"/>
      </w:rPr>
    </w:lvl>
    <w:lvl w:ilvl="8" w:tplc="08090005" w:tentative="1">
      <w:start w:val="1"/>
      <w:numFmt w:val="bullet"/>
      <w:lvlText w:val=""/>
      <w:lvlJc w:val="left"/>
      <w:pPr>
        <w:ind w:left="2624" w:hanging="360"/>
      </w:pPr>
      <w:rPr>
        <w:rFonts w:ascii="Wingdings" w:hAnsi="Wingdings" w:hint="default"/>
      </w:rPr>
    </w:lvl>
  </w:abstractNum>
  <w:abstractNum w:abstractNumId="9" w15:restartNumberingAfterBreak="0">
    <w:nsid w:val="4A654933"/>
    <w:multiLevelType w:val="hybridMultilevel"/>
    <w:tmpl w:val="9884AEB6"/>
    <w:lvl w:ilvl="0" w:tplc="FBF8EFEA">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Jc w:val="left"/>
      <w:pPr>
        <w:ind w:left="3856"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60139866">
    <w:abstractNumId w:val="12"/>
  </w:num>
  <w:num w:numId="2" w16cid:durableId="834103809">
    <w:abstractNumId w:val="2"/>
  </w:num>
  <w:num w:numId="3" w16cid:durableId="2029604006">
    <w:abstractNumId w:val="10"/>
  </w:num>
  <w:num w:numId="4" w16cid:durableId="1244757178">
    <w:abstractNumId w:val="13"/>
  </w:num>
  <w:num w:numId="5" w16cid:durableId="1054347936">
    <w:abstractNumId w:val="0"/>
  </w:num>
  <w:num w:numId="6" w16cid:durableId="1168444888">
    <w:abstractNumId w:val="5"/>
  </w:num>
  <w:num w:numId="7" w16cid:durableId="1390035523">
    <w:abstractNumId w:val="1"/>
  </w:num>
  <w:num w:numId="8" w16cid:durableId="960577466">
    <w:abstractNumId w:val="3"/>
  </w:num>
  <w:num w:numId="9" w16cid:durableId="2002152722">
    <w:abstractNumId w:val="14"/>
  </w:num>
  <w:num w:numId="10" w16cid:durableId="172888417">
    <w:abstractNumId w:val="10"/>
  </w:num>
  <w:num w:numId="11" w16cid:durableId="1826237080">
    <w:abstractNumId w:val="2"/>
  </w:num>
  <w:num w:numId="12" w16cid:durableId="1123039593">
    <w:abstractNumId w:val="14"/>
  </w:num>
  <w:num w:numId="13" w16cid:durableId="874662027">
    <w:abstractNumId w:val="12"/>
  </w:num>
  <w:num w:numId="14" w16cid:durableId="926498591">
    <w:abstractNumId w:val="13"/>
  </w:num>
  <w:num w:numId="15" w16cid:durableId="1172067522">
    <w:abstractNumId w:val="1"/>
  </w:num>
  <w:num w:numId="16" w16cid:durableId="1612980420">
    <w:abstractNumId w:val="3"/>
  </w:num>
  <w:num w:numId="17" w16cid:durableId="860439831">
    <w:abstractNumId w:val="13"/>
  </w:num>
  <w:num w:numId="18" w16cid:durableId="1257861473">
    <w:abstractNumId w:val="7"/>
  </w:num>
  <w:num w:numId="19" w16cid:durableId="2029283347">
    <w:abstractNumId w:val="11"/>
  </w:num>
  <w:num w:numId="20" w16cid:durableId="1884977910">
    <w:abstractNumId w:val="6"/>
  </w:num>
  <w:num w:numId="21" w16cid:durableId="2089813621">
    <w:abstractNumId w:val="8"/>
  </w:num>
  <w:num w:numId="22" w16cid:durableId="1775399268">
    <w:abstractNumId w:val="14"/>
  </w:num>
  <w:num w:numId="23" w16cid:durableId="1358849108">
    <w:abstractNumId w:val="14"/>
  </w:num>
  <w:num w:numId="24" w16cid:durableId="689181235">
    <w:abstractNumId w:val="14"/>
  </w:num>
  <w:num w:numId="25" w16cid:durableId="1630086854">
    <w:abstractNumId w:val="14"/>
  </w:num>
  <w:num w:numId="26" w16cid:durableId="688064119">
    <w:abstractNumId w:val="14"/>
  </w:num>
  <w:num w:numId="27" w16cid:durableId="646016417">
    <w:abstractNumId w:val="14"/>
  </w:num>
  <w:num w:numId="28" w16cid:durableId="153107834">
    <w:abstractNumId w:val="14"/>
  </w:num>
  <w:num w:numId="29" w16cid:durableId="1068574856">
    <w:abstractNumId w:val="4"/>
  </w:num>
  <w:num w:numId="30" w16cid:durableId="38602766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17"/>
    <w:rsid w:val="000130DB"/>
    <w:rsid w:val="00014B0C"/>
    <w:rsid w:val="00015B1A"/>
    <w:rsid w:val="0002254B"/>
    <w:rsid w:val="00026691"/>
    <w:rsid w:val="0004422A"/>
    <w:rsid w:val="00065D85"/>
    <w:rsid w:val="00082050"/>
    <w:rsid w:val="000A569F"/>
    <w:rsid w:val="000B3AE2"/>
    <w:rsid w:val="000B77E5"/>
    <w:rsid w:val="000C11ED"/>
    <w:rsid w:val="000D6968"/>
    <w:rsid w:val="000E1DB8"/>
    <w:rsid w:val="000F5932"/>
    <w:rsid w:val="001201E4"/>
    <w:rsid w:val="001235FA"/>
    <w:rsid w:val="001357C9"/>
    <w:rsid w:val="00153812"/>
    <w:rsid w:val="0015789C"/>
    <w:rsid w:val="0017045F"/>
    <w:rsid w:val="00171187"/>
    <w:rsid w:val="00173F73"/>
    <w:rsid w:val="001978C4"/>
    <w:rsid w:val="001B1B04"/>
    <w:rsid w:val="001B2301"/>
    <w:rsid w:val="001D7E3B"/>
    <w:rsid w:val="001E3CA3"/>
    <w:rsid w:val="002147FD"/>
    <w:rsid w:val="0022047C"/>
    <w:rsid w:val="00235450"/>
    <w:rsid w:val="00253B20"/>
    <w:rsid w:val="00260EBB"/>
    <w:rsid w:val="00275D5E"/>
    <w:rsid w:val="0028039D"/>
    <w:rsid w:val="00283A5A"/>
    <w:rsid w:val="002B0FC3"/>
    <w:rsid w:val="002C1731"/>
    <w:rsid w:val="002C62B3"/>
    <w:rsid w:val="002E16E7"/>
    <w:rsid w:val="002E5D89"/>
    <w:rsid w:val="002F4E11"/>
    <w:rsid w:val="00325A1C"/>
    <w:rsid w:val="003269AC"/>
    <w:rsid w:val="003365A2"/>
    <w:rsid w:val="00375061"/>
    <w:rsid w:val="003B2EB4"/>
    <w:rsid w:val="003C1D02"/>
    <w:rsid w:val="003E09F2"/>
    <w:rsid w:val="003F1D74"/>
    <w:rsid w:val="003F2BD9"/>
    <w:rsid w:val="003F6230"/>
    <w:rsid w:val="004442B0"/>
    <w:rsid w:val="0046077F"/>
    <w:rsid w:val="00465755"/>
    <w:rsid w:val="004750A7"/>
    <w:rsid w:val="00491858"/>
    <w:rsid w:val="00492175"/>
    <w:rsid w:val="004944EE"/>
    <w:rsid w:val="004B05BB"/>
    <w:rsid w:val="004B3C9A"/>
    <w:rsid w:val="004E5C76"/>
    <w:rsid w:val="004F463D"/>
    <w:rsid w:val="00510ED3"/>
    <w:rsid w:val="0051277C"/>
    <w:rsid w:val="00512916"/>
    <w:rsid w:val="00531C8C"/>
    <w:rsid w:val="00543D26"/>
    <w:rsid w:val="00554EBA"/>
    <w:rsid w:val="00564547"/>
    <w:rsid w:val="00564CD3"/>
    <w:rsid w:val="005718AF"/>
    <w:rsid w:val="00573834"/>
    <w:rsid w:val="00584A10"/>
    <w:rsid w:val="00590890"/>
    <w:rsid w:val="00597ED1"/>
    <w:rsid w:val="005B1D35"/>
    <w:rsid w:val="005B4650"/>
    <w:rsid w:val="005B7ADF"/>
    <w:rsid w:val="005B7DE1"/>
    <w:rsid w:val="005F0364"/>
    <w:rsid w:val="00620887"/>
    <w:rsid w:val="0062626B"/>
    <w:rsid w:val="00626EDA"/>
    <w:rsid w:val="00680CD2"/>
    <w:rsid w:val="00697A10"/>
    <w:rsid w:val="006F569D"/>
    <w:rsid w:val="006F7E8A"/>
    <w:rsid w:val="00705E65"/>
    <w:rsid w:val="007070A1"/>
    <w:rsid w:val="0072620F"/>
    <w:rsid w:val="00735B7D"/>
    <w:rsid w:val="00740AC8"/>
    <w:rsid w:val="00775B3B"/>
    <w:rsid w:val="00780241"/>
    <w:rsid w:val="00785BEE"/>
    <w:rsid w:val="00786B7B"/>
    <w:rsid w:val="007A03B3"/>
    <w:rsid w:val="007C5AC9"/>
    <w:rsid w:val="007D268D"/>
    <w:rsid w:val="007E217D"/>
    <w:rsid w:val="007E6128"/>
    <w:rsid w:val="007F1447"/>
    <w:rsid w:val="007F2F4C"/>
    <w:rsid w:val="007F788B"/>
    <w:rsid w:val="00805A94"/>
    <w:rsid w:val="0080605C"/>
    <w:rsid w:val="0080784C"/>
    <w:rsid w:val="008116A6"/>
    <w:rsid w:val="008472C3"/>
    <w:rsid w:val="00873AFD"/>
    <w:rsid w:val="00874C73"/>
    <w:rsid w:val="00877394"/>
    <w:rsid w:val="00880369"/>
    <w:rsid w:val="00885A5B"/>
    <w:rsid w:val="00887DB6"/>
    <w:rsid w:val="00891AD5"/>
    <w:rsid w:val="008941E7"/>
    <w:rsid w:val="008B54D4"/>
    <w:rsid w:val="008C02FE"/>
    <w:rsid w:val="008C1253"/>
    <w:rsid w:val="008F744A"/>
    <w:rsid w:val="00901A9E"/>
    <w:rsid w:val="009122BB"/>
    <w:rsid w:val="00912AF5"/>
    <w:rsid w:val="00923417"/>
    <w:rsid w:val="009424A2"/>
    <w:rsid w:val="00942BBB"/>
    <w:rsid w:val="00943D46"/>
    <w:rsid w:val="00971897"/>
    <w:rsid w:val="00984E3E"/>
    <w:rsid w:val="0099114F"/>
    <w:rsid w:val="00993104"/>
    <w:rsid w:val="009A259B"/>
    <w:rsid w:val="009A267F"/>
    <w:rsid w:val="009A448F"/>
    <w:rsid w:val="009B1F2D"/>
    <w:rsid w:val="009C1423"/>
    <w:rsid w:val="009D1474"/>
    <w:rsid w:val="009D24E0"/>
    <w:rsid w:val="009E331F"/>
    <w:rsid w:val="009F66A8"/>
    <w:rsid w:val="00A30B57"/>
    <w:rsid w:val="00A466EE"/>
    <w:rsid w:val="00A50C6C"/>
    <w:rsid w:val="00A62B49"/>
    <w:rsid w:val="00A736D8"/>
    <w:rsid w:val="00A91D2D"/>
    <w:rsid w:val="00AA6E73"/>
    <w:rsid w:val="00AC27AE"/>
    <w:rsid w:val="00AD3666"/>
    <w:rsid w:val="00AE4B5F"/>
    <w:rsid w:val="00AF3C03"/>
    <w:rsid w:val="00B0398C"/>
    <w:rsid w:val="00B040F4"/>
    <w:rsid w:val="00B04637"/>
    <w:rsid w:val="00B4263C"/>
    <w:rsid w:val="00B46C4D"/>
    <w:rsid w:val="00B5559F"/>
    <w:rsid w:val="00B6679E"/>
    <w:rsid w:val="00B82B2F"/>
    <w:rsid w:val="00B846C2"/>
    <w:rsid w:val="00B95869"/>
    <w:rsid w:val="00B95F60"/>
    <w:rsid w:val="00BE3E54"/>
    <w:rsid w:val="00BE66E1"/>
    <w:rsid w:val="00C31397"/>
    <w:rsid w:val="00C4731F"/>
    <w:rsid w:val="00C51C6A"/>
    <w:rsid w:val="00C73F67"/>
    <w:rsid w:val="00C8314B"/>
    <w:rsid w:val="00C91F46"/>
    <w:rsid w:val="00C92E7D"/>
    <w:rsid w:val="00CB3A36"/>
    <w:rsid w:val="00CC51B6"/>
    <w:rsid w:val="00CC563E"/>
    <w:rsid w:val="00CD23C4"/>
    <w:rsid w:val="00CD2BC6"/>
    <w:rsid w:val="00CF553F"/>
    <w:rsid w:val="00D11C7E"/>
    <w:rsid w:val="00D36516"/>
    <w:rsid w:val="00D508B4"/>
    <w:rsid w:val="00D86752"/>
    <w:rsid w:val="00D95919"/>
    <w:rsid w:val="00D95FA0"/>
    <w:rsid w:val="00DA0C1B"/>
    <w:rsid w:val="00DA43DE"/>
    <w:rsid w:val="00DA5725"/>
    <w:rsid w:val="00DA7F11"/>
    <w:rsid w:val="00DC28D6"/>
    <w:rsid w:val="00DC4C0F"/>
    <w:rsid w:val="00DC58A7"/>
    <w:rsid w:val="00DC5FAC"/>
    <w:rsid w:val="00DE7AAB"/>
    <w:rsid w:val="00DF66B4"/>
    <w:rsid w:val="00E00085"/>
    <w:rsid w:val="00E10075"/>
    <w:rsid w:val="00E208ED"/>
    <w:rsid w:val="00E24FDF"/>
    <w:rsid w:val="00E3210F"/>
    <w:rsid w:val="00E32906"/>
    <w:rsid w:val="00E36879"/>
    <w:rsid w:val="00E43C85"/>
    <w:rsid w:val="00E506DE"/>
    <w:rsid w:val="00E647DF"/>
    <w:rsid w:val="00E763E4"/>
    <w:rsid w:val="00E82606"/>
    <w:rsid w:val="00E9136B"/>
    <w:rsid w:val="00ED38D1"/>
    <w:rsid w:val="00EE17B0"/>
    <w:rsid w:val="00EF22F0"/>
    <w:rsid w:val="00EF631F"/>
    <w:rsid w:val="00F02A4E"/>
    <w:rsid w:val="00F03124"/>
    <w:rsid w:val="00F139E0"/>
    <w:rsid w:val="00F15D0D"/>
    <w:rsid w:val="00F4035F"/>
    <w:rsid w:val="00F519DC"/>
    <w:rsid w:val="00F73051"/>
    <w:rsid w:val="00F75021"/>
    <w:rsid w:val="00F82220"/>
    <w:rsid w:val="00F84228"/>
    <w:rsid w:val="00F9563C"/>
    <w:rsid w:val="00F97695"/>
    <w:rsid w:val="00FA4EC5"/>
    <w:rsid w:val="00FD0890"/>
    <w:rsid w:val="00FD0FA9"/>
    <w:rsid w:val="00FE3F15"/>
    <w:rsid w:val="00FE4FB6"/>
    <w:rsid w:val="00FF3506"/>
    <w:rsid w:val="038315E0"/>
    <w:rsid w:val="04E05B84"/>
    <w:rsid w:val="0A62CC66"/>
    <w:rsid w:val="0E49FBBE"/>
    <w:rsid w:val="0EE568DE"/>
    <w:rsid w:val="0FDA4273"/>
    <w:rsid w:val="0FED8E66"/>
    <w:rsid w:val="100AC0D9"/>
    <w:rsid w:val="113DA046"/>
    <w:rsid w:val="1218CED7"/>
    <w:rsid w:val="13EB511B"/>
    <w:rsid w:val="1560A17E"/>
    <w:rsid w:val="15BB1580"/>
    <w:rsid w:val="15F79062"/>
    <w:rsid w:val="1738EBE8"/>
    <w:rsid w:val="1906F51C"/>
    <w:rsid w:val="195D22C3"/>
    <w:rsid w:val="19CCE350"/>
    <w:rsid w:val="1A0B87D8"/>
    <w:rsid w:val="1B193190"/>
    <w:rsid w:val="1EE8957B"/>
    <w:rsid w:val="20587C30"/>
    <w:rsid w:val="23BEE1C2"/>
    <w:rsid w:val="27DF7C03"/>
    <w:rsid w:val="2ADC88A6"/>
    <w:rsid w:val="2BDBF802"/>
    <w:rsid w:val="2CD9FEB2"/>
    <w:rsid w:val="2D19F9F5"/>
    <w:rsid w:val="32109407"/>
    <w:rsid w:val="3250F0D4"/>
    <w:rsid w:val="32793174"/>
    <w:rsid w:val="340BE65A"/>
    <w:rsid w:val="35B0D236"/>
    <w:rsid w:val="37595473"/>
    <w:rsid w:val="39E3529E"/>
    <w:rsid w:val="39F00078"/>
    <w:rsid w:val="3A927C81"/>
    <w:rsid w:val="3B8B4B65"/>
    <w:rsid w:val="3CB62F62"/>
    <w:rsid w:val="44C87170"/>
    <w:rsid w:val="45CEE386"/>
    <w:rsid w:val="48DC5641"/>
    <w:rsid w:val="4BF75F90"/>
    <w:rsid w:val="4C84218F"/>
    <w:rsid w:val="4CCAA52D"/>
    <w:rsid w:val="4EF22466"/>
    <w:rsid w:val="4F9BCB6C"/>
    <w:rsid w:val="528B22B6"/>
    <w:rsid w:val="54C8580A"/>
    <w:rsid w:val="56C4A15D"/>
    <w:rsid w:val="584AB10F"/>
    <w:rsid w:val="59123E16"/>
    <w:rsid w:val="5AAAC04D"/>
    <w:rsid w:val="5B547EEA"/>
    <w:rsid w:val="5BA7E6EF"/>
    <w:rsid w:val="5D2EE36A"/>
    <w:rsid w:val="61860A8C"/>
    <w:rsid w:val="62AE822B"/>
    <w:rsid w:val="62FDD877"/>
    <w:rsid w:val="690BD238"/>
    <w:rsid w:val="6B81DB98"/>
    <w:rsid w:val="6D3D66B9"/>
    <w:rsid w:val="6D4E668B"/>
    <w:rsid w:val="716FD3F2"/>
    <w:rsid w:val="72A0B5AD"/>
    <w:rsid w:val="75B7533B"/>
    <w:rsid w:val="75EDF505"/>
    <w:rsid w:val="75EF9E3D"/>
    <w:rsid w:val="7915A9ED"/>
    <w:rsid w:val="79894A47"/>
    <w:rsid w:val="7BE389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1F38"/>
  <w15:chartTrackingRefBased/>
  <w15:docId w15:val="{F891FB55-CB68-4158-A2B5-BDBA4982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customStyle="1" w:styleId="ColorfulList-Accent11">
    <w:name w:val="Colorful List - Accent 11"/>
    <w:basedOn w:val="Normal"/>
    <w:autoRedefine/>
    <w:uiPriority w:val="34"/>
    <w:rsid w:val="00891AD5"/>
    <w:pPr>
      <w:numPr>
        <w:numId w:val="19"/>
      </w:numPr>
      <w:spacing w:before="120"/>
      <w:ind w:left="567" w:hanging="283"/>
    </w:pPr>
    <w:rPr>
      <w:rFonts w:eastAsia="Times New Roman"/>
      <w:szCs w:val="20"/>
      <w:lang w:val="en-GB"/>
    </w:rPr>
  </w:style>
  <w:style w:type="paragraph" w:styleId="Header">
    <w:name w:val="header"/>
    <w:basedOn w:val="Normal"/>
    <w:link w:val="HeaderChar"/>
    <w:uiPriority w:val="99"/>
    <w:semiHidden/>
    <w:unhideWhenUsed/>
    <w:rsid w:val="00014B0C"/>
    <w:pPr>
      <w:tabs>
        <w:tab w:val="center" w:pos="4513"/>
        <w:tab w:val="right" w:pos="9026"/>
      </w:tabs>
      <w:spacing w:after="0"/>
    </w:pPr>
  </w:style>
  <w:style w:type="character" w:customStyle="1" w:styleId="HeaderChar">
    <w:name w:val="Header Char"/>
    <w:basedOn w:val="DefaultParagraphFont"/>
    <w:link w:val="Header"/>
    <w:uiPriority w:val="99"/>
    <w:semiHidden/>
    <w:rsid w:val="00014B0C"/>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cont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si/2011/2260/contents/ma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wnloads\KSL-KSG-Model-Policy-template-portrait-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C9821A5-E81B-4A10-890A-4114D0AA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(4).dot</Template>
  <TotalTime>0</TotalTime>
  <Pages>9</Pages>
  <Words>1785</Words>
  <Characters>10178</Characters>
  <Application>Microsoft Office Word</Application>
  <DocSecurity>0</DocSecurity>
  <Lines>84</Lines>
  <Paragraphs>23</Paragraphs>
  <ScaleCrop>false</ScaleCrop>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Mr T Harris</cp:lastModifiedBy>
  <cp:revision>2</cp:revision>
  <cp:lastPrinted>2023-12-14T10:27:00Z</cp:lastPrinted>
  <dcterms:created xsi:type="dcterms:W3CDTF">2025-10-24T10:17:00Z</dcterms:created>
  <dcterms:modified xsi:type="dcterms:W3CDTF">2025-10-24T10:17:00Z</dcterms:modified>
</cp:coreProperties>
</file>